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8F4" w:rsidRPr="00CB2C88" w:rsidRDefault="00A818F4" w:rsidP="004E7017">
      <w:pPr>
        <w:pStyle w:val="Header"/>
        <w:tabs>
          <w:tab w:val="clear" w:pos="-1080"/>
          <w:tab w:val="clear" w:pos="4320"/>
          <w:tab w:val="clear" w:pos="9720"/>
        </w:tabs>
        <w:ind w:left="0" w:right="0"/>
        <w:rPr>
          <w:rFonts w:ascii="Arial" w:hAnsi="Arial" w:cs="Arial"/>
        </w:rPr>
        <w:sectPr w:rsidR="00A818F4" w:rsidRPr="00CB2C88" w:rsidSect="00E758AF">
          <w:headerReference w:type="default" r:id="rId7"/>
          <w:footerReference w:type="default" r:id="rId8"/>
          <w:footnotePr>
            <w:numRestart w:val="eachPage"/>
          </w:footnotePr>
          <w:pgSz w:w="12240" w:h="15840" w:code="1"/>
          <w:pgMar w:top="1440" w:right="1440" w:bottom="1440" w:left="1440" w:header="720" w:footer="720" w:gutter="0"/>
          <w:pgNumType w:start="2"/>
          <w:cols w:space="720"/>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78"/>
        <w:gridCol w:w="4680"/>
      </w:tblGrid>
      <w:tr w:rsidR="00A818F4" w:rsidRPr="00CB2C88">
        <w:trPr>
          <w:trHeight w:hRule="exact" w:val="260"/>
        </w:trPr>
        <w:tc>
          <w:tcPr>
            <w:tcW w:w="9558" w:type="dxa"/>
            <w:gridSpan w:val="2"/>
            <w:tcBorders>
              <w:top w:val="nil"/>
              <w:left w:val="nil"/>
              <w:bottom w:val="nil"/>
              <w:right w:val="nil"/>
            </w:tcBorders>
            <w:vAlign w:val="center"/>
          </w:tcPr>
          <w:p w:rsidR="00A818F4" w:rsidRPr="00CB7644" w:rsidRDefault="00A818F4" w:rsidP="00CB7644">
            <w:pPr>
              <w:pStyle w:val="BodyText"/>
            </w:pPr>
          </w:p>
        </w:tc>
      </w:tr>
      <w:tr w:rsidR="00A818F4" w:rsidRPr="00CB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9558" w:type="dxa"/>
            <w:gridSpan w:val="2"/>
            <w:vAlign w:val="center"/>
          </w:tcPr>
          <w:p w:rsidR="00A818F4" w:rsidRPr="00CB2C88" w:rsidRDefault="00A818F4" w:rsidP="00C56779">
            <w:pPr>
              <w:spacing w:before="40" w:after="40"/>
              <w:ind w:left="0" w:right="0"/>
              <w:rPr>
                <w:rFonts w:ascii="Arial" w:hAnsi="Arial" w:cs="Arial"/>
              </w:rPr>
            </w:pPr>
          </w:p>
        </w:tc>
      </w:tr>
      <w:tr w:rsidR="00A818F4" w:rsidRPr="00CB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60"/>
        </w:trPr>
        <w:tc>
          <w:tcPr>
            <w:tcW w:w="9558" w:type="dxa"/>
            <w:gridSpan w:val="2"/>
            <w:vAlign w:val="center"/>
          </w:tcPr>
          <w:p w:rsidR="00A818F4" w:rsidRPr="00CB2C88" w:rsidRDefault="00A818F4" w:rsidP="00C56779">
            <w:pPr>
              <w:spacing w:before="40" w:after="40"/>
              <w:ind w:left="0" w:right="0"/>
              <w:rPr>
                <w:rFonts w:ascii="Arial" w:hAnsi="Arial" w:cs="Arial"/>
              </w:rPr>
            </w:pPr>
            <w:r w:rsidRPr="00CB2C88">
              <w:rPr>
                <w:rFonts w:ascii="Arial" w:hAnsi="Arial" w:cs="Arial"/>
              </w:rPr>
              <w:t>Contact:</w:t>
            </w:r>
          </w:p>
        </w:tc>
      </w:tr>
      <w:tr w:rsidR="00A818F4" w:rsidRPr="00CB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0"/>
        </w:trPr>
        <w:tc>
          <w:tcPr>
            <w:tcW w:w="4878" w:type="dxa"/>
            <w:vAlign w:val="center"/>
          </w:tcPr>
          <w:p w:rsidR="00A818F4" w:rsidRPr="00CB2C88" w:rsidRDefault="00A818F4" w:rsidP="00C56779">
            <w:pPr>
              <w:spacing w:before="40" w:after="40"/>
              <w:ind w:left="0" w:right="0"/>
              <w:rPr>
                <w:rFonts w:ascii="Arial" w:hAnsi="Arial" w:cs="Arial"/>
              </w:rPr>
            </w:pPr>
            <w:r w:rsidRPr="00CB2C88">
              <w:rPr>
                <w:rFonts w:ascii="Arial" w:hAnsi="Arial" w:cs="Arial"/>
              </w:rPr>
              <w:t>Jennifer Norton</w:t>
            </w:r>
          </w:p>
        </w:tc>
        <w:tc>
          <w:tcPr>
            <w:tcW w:w="4680" w:type="dxa"/>
            <w:vAlign w:val="center"/>
          </w:tcPr>
          <w:p w:rsidR="00A818F4" w:rsidRPr="00CB2C88" w:rsidRDefault="00A818F4" w:rsidP="00C56779">
            <w:pPr>
              <w:spacing w:before="40" w:after="40"/>
              <w:ind w:left="0" w:right="0"/>
              <w:rPr>
                <w:rFonts w:ascii="Arial" w:hAnsi="Arial" w:cs="Arial"/>
              </w:rPr>
            </w:pPr>
            <w:r w:rsidRPr="00CB2C88">
              <w:rPr>
                <w:rFonts w:ascii="Arial" w:hAnsi="Arial" w:cs="Arial"/>
              </w:rPr>
              <w:t xml:space="preserve"> </w:t>
            </w:r>
          </w:p>
        </w:tc>
      </w:tr>
      <w:tr w:rsidR="00A818F4" w:rsidRPr="00CB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0"/>
        </w:trPr>
        <w:tc>
          <w:tcPr>
            <w:tcW w:w="4878" w:type="dxa"/>
            <w:vAlign w:val="center"/>
          </w:tcPr>
          <w:p w:rsidR="00A818F4" w:rsidRPr="00CB2C88" w:rsidRDefault="00A818F4" w:rsidP="00C56779">
            <w:pPr>
              <w:spacing w:before="40" w:after="40"/>
              <w:ind w:left="0" w:right="0"/>
              <w:rPr>
                <w:rFonts w:ascii="Arial" w:hAnsi="Arial" w:cs="Arial"/>
              </w:rPr>
            </w:pPr>
            <w:r w:rsidRPr="00CB2C88">
              <w:rPr>
                <w:rFonts w:ascii="Arial" w:hAnsi="Arial" w:cs="Arial"/>
              </w:rPr>
              <w:t xml:space="preserve">Weber Shandwick </w:t>
            </w:r>
          </w:p>
        </w:tc>
        <w:tc>
          <w:tcPr>
            <w:tcW w:w="4680" w:type="dxa"/>
            <w:vAlign w:val="center"/>
          </w:tcPr>
          <w:p w:rsidR="00A818F4" w:rsidRPr="00CB2C88" w:rsidRDefault="00A818F4" w:rsidP="00C56779">
            <w:pPr>
              <w:spacing w:before="40" w:after="40"/>
              <w:ind w:left="0" w:right="0"/>
              <w:rPr>
                <w:rFonts w:ascii="Arial" w:hAnsi="Arial" w:cs="Arial"/>
              </w:rPr>
            </w:pPr>
            <w:r w:rsidRPr="00CB2C88">
              <w:rPr>
                <w:rFonts w:ascii="Arial" w:hAnsi="Arial" w:cs="Arial"/>
              </w:rPr>
              <w:t xml:space="preserve"> </w:t>
            </w:r>
          </w:p>
        </w:tc>
      </w:tr>
      <w:tr w:rsidR="00A818F4" w:rsidRPr="00CB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0"/>
        </w:trPr>
        <w:tc>
          <w:tcPr>
            <w:tcW w:w="4878" w:type="dxa"/>
            <w:vAlign w:val="center"/>
          </w:tcPr>
          <w:p w:rsidR="00A818F4" w:rsidRPr="00CB2C88" w:rsidRDefault="00A818F4" w:rsidP="00C56779">
            <w:pPr>
              <w:spacing w:before="40" w:after="40"/>
              <w:ind w:left="0" w:right="0"/>
              <w:rPr>
                <w:rFonts w:ascii="Arial" w:hAnsi="Arial" w:cs="Arial"/>
              </w:rPr>
            </w:pPr>
            <w:r w:rsidRPr="00CB2C88">
              <w:rPr>
                <w:rFonts w:ascii="Arial" w:hAnsi="Arial" w:cs="Arial"/>
              </w:rPr>
              <w:t>212-445-8314</w:t>
            </w:r>
          </w:p>
        </w:tc>
        <w:tc>
          <w:tcPr>
            <w:tcW w:w="4680" w:type="dxa"/>
            <w:vAlign w:val="center"/>
          </w:tcPr>
          <w:p w:rsidR="00A818F4" w:rsidRPr="00CB2C88" w:rsidRDefault="00A818F4" w:rsidP="00C56779">
            <w:pPr>
              <w:spacing w:before="40" w:after="40"/>
              <w:ind w:left="0" w:right="0"/>
              <w:rPr>
                <w:rFonts w:ascii="Arial" w:hAnsi="Arial" w:cs="Arial"/>
              </w:rPr>
            </w:pPr>
            <w:r w:rsidRPr="00CB2C88">
              <w:rPr>
                <w:rFonts w:ascii="Arial" w:hAnsi="Arial" w:cs="Arial"/>
              </w:rPr>
              <w:t xml:space="preserve"> </w:t>
            </w:r>
          </w:p>
        </w:tc>
      </w:tr>
      <w:tr w:rsidR="00A818F4" w:rsidRPr="00CB2C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60"/>
        </w:trPr>
        <w:tc>
          <w:tcPr>
            <w:tcW w:w="4878" w:type="dxa"/>
            <w:vAlign w:val="center"/>
          </w:tcPr>
          <w:p w:rsidR="00A818F4" w:rsidRPr="00CB2C88" w:rsidRDefault="00A818F4" w:rsidP="00C56779">
            <w:pPr>
              <w:spacing w:before="40" w:after="40"/>
              <w:ind w:left="0" w:right="0"/>
              <w:rPr>
                <w:rFonts w:ascii="Arial" w:hAnsi="Arial" w:cs="Arial"/>
              </w:rPr>
            </w:pPr>
            <w:r w:rsidRPr="00CB2C88">
              <w:rPr>
                <w:rFonts w:ascii="Arial" w:hAnsi="Arial" w:cs="Arial"/>
              </w:rPr>
              <w:t>jnorton@webershandwick.com</w:t>
            </w:r>
          </w:p>
        </w:tc>
        <w:tc>
          <w:tcPr>
            <w:tcW w:w="4680" w:type="dxa"/>
            <w:vAlign w:val="center"/>
          </w:tcPr>
          <w:p w:rsidR="00A818F4" w:rsidRPr="00CB2C88" w:rsidRDefault="00A818F4" w:rsidP="00C56779">
            <w:pPr>
              <w:spacing w:before="40" w:after="40"/>
              <w:ind w:left="0" w:right="0"/>
              <w:rPr>
                <w:rFonts w:ascii="Arial" w:hAnsi="Arial" w:cs="Arial"/>
              </w:rPr>
            </w:pPr>
            <w:r w:rsidRPr="00CB2C88">
              <w:rPr>
                <w:rFonts w:ascii="Arial" w:hAnsi="Arial" w:cs="Arial"/>
              </w:rPr>
              <w:t xml:space="preserve"> </w:t>
            </w:r>
          </w:p>
        </w:tc>
      </w:tr>
    </w:tbl>
    <w:p w:rsidR="00A818F4" w:rsidRPr="00DF5B0F" w:rsidRDefault="00A818F4" w:rsidP="004E7017">
      <w:pPr>
        <w:ind w:left="0"/>
        <w:jc w:val="center"/>
        <w:rPr>
          <w:rFonts w:ascii="Arial" w:hAnsi="Arial" w:cs="Arial"/>
          <w:b/>
          <w:sz w:val="28"/>
          <w:szCs w:val="28"/>
        </w:rPr>
      </w:pPr>
    </w:p>
    <w:p w:rsidR="0096253A" w:rsidRDefault="00EA480D" w:rsidP="00E758AF">
      <w:pPr>
        <w:ind w:left="0" w:right="0"/>
        <w:jc w:val="center"/>
        <w:rPr>
          <w:rFonts w:ascii="Arial" w:hAnsi="Arial" w:cs="Arial"/>
          <w:b/>
          <w:sz w:val="26"/>
          <w:szCs w:val="26"/>
        </w:rPr>
      </w:pPr>
      <w:r w:rsidRPr="0096253A">
        <w:rPr>
          <w:rFonts w:ascii="Arial" w:hAnsi="Arial" w:cs="Arial"/>
          <w:b/>
          <w:sz w:val="26"/>
          <w:szCs w:val="26"/>
        </w:rPr>
        <w:t xml:space="preserve">NEARLY SEVEN </w:t>
      </w:r>
      <w:r w:rsidR="00A818F4" w:rsidRPr="0096253A">
        <w:rPr>
          <w:rFonts w:ascii="Arial" w:hAnsi="Arial" w:cs="Arial"/>
          <w:b/>
          <w:sz w:val="26"/>
          <w:szCs w:val="26"/>
        </w:rPr>
        <w:t xml:space="preserve">OUT OF 10 GLOBAL EXECUTIVES </w:t>
      </w:r>
      <w:r w:rsidR="00AB1A98" w:rsidRPr="0096253A">
        <w:rPr>
          <w:rFonts w:ascii="Arial" w:hAnsi="Arial" w:cs="Arial"/>
          <w:b/>
          <w:sz w:val="26"/>
          <w:szCs w:val="26"/>
        </w:rPr>
        <w:t xml:space="preserve">FEAR FOR THEIR </w:t>
      </w:r>
    </w:p>
    <w:p w:rsidR="00DE575A" w:rsidRPr="0096253A" w:rsidRDefault="00A818F4" w:rsidP="00E758AF">
      <w:pPr>
        <w:ind w:left="0" w:right="0"/>
        <w:jc w:val="center"/>
        <w:rPr>
          <w:rFonts w:ascii="Arial" w:hAnsi="Arial" w:cs="Arial"/>
          <w:b/>
          <w:sz w:val="26"/>
          <w:szCs w:val="26"/>
        </w:rPr>
      </w:pPr>
      <w:r w:rsidRPr="0096253A">
        <w:rPr>
          <w:rFonts w:ascii="Arial" w:hAnsi="Arial" w:cs="Arial"/>
          <w:b/>
          <w:sz w:val="26"/>
          <w:szCs w:val="26"/>
        </w:rPr>
        <w:t>CORPORATE REPUTATIONS</w:t>
      </w:r>
      <w:r w:rsidR="00AB1A98" w:rsidRPr="0096253A">
        <w:rPr>
          <w:rFonts w:ascii="Arial" w:hAnsi="Arial" w:cs="Arial"/>
          <w:b/>
          <w:sz w:val="26"/>
          <w:szCs w:val="26"/>
        </w:rPr>
        <w:t xml:space="preserve"> AS ONLINE RISKS GROW</w:t>
      </w:r>
      <w:r w:rsidRPr="0096253A">
        <w:rPr>
          <w:rFonts w:ascii="Arial" w:hAnsi="Arial" w:cs="Arial"/>
          <w:b/>
          <w:sz w:val="26"/>
          <w:szCs w:val="26"/>
        </w:rPr>
        <w:t xml:space="preserve">, </w:t>
      </w:r>
    </w:p>
    <w:p w:rsidR="00A818F4" w:rsidRPr="0096253A" w:rsidRDefault="00A818F4" w:rsidP="00E758AF">
      <w:pPr>
        <w:ind w:left="0" w:right="0"/>
        <w:jc w:val="center"/>
        <w:rPr>
          <w:rFonts w:ascii="Arial" w:hAnsi="Arial" w:cs="Arial"/>
          <w:b/>
          <w:sz w:val="26"/>
          <w:szCs w:val="26"/>
        </w:rPr>
      </w:pPr>
      <w:r w:rsidRPr="0096253A">
        <w:rPr>
          <w:rFonts w:ascii="Arial" w:hAnsi="Arial" w:cs="Arial"/>
          <w:b/>
          <w:sz w:val="26"/>
          <w:szCs w:val="26"/>
        </w:rPr>
        <w:t xml:space="preserve">ACCORDING TO NEW WEBER SHANDWICK RESEARCH </w:t>
      </w:r>
      <w:r w:rsidR="00963F37" w:rsidRPr="0096253A">
        <w:rPr>
          <w:rFonts w:ascii="Arial" w:hAnsi="Arial" w:cs="Arial"/>
          <w:b/>
          <w:sz w:val="26"/>
          <w:szCs w:val="26"/>
        </w:rPr>
        <w:t xml:space="preserve">CONDUCTED </w:t>
      </w:r>
      <w:r w:rsidR="001530BB" w:rsidRPr="0096253A">
        <w:rPr>
          <w:rFonts w:ascii="Arial" w:hAnsi="Arial" w:cs="Arial"/>
          <w:b/>
          <w:caps/>
          <w:sz w:val="26"/>
          <w:szCs w:val="26"/>
        </w:rPr>
        <w:t>in cooperation with the Economist Intelligence Unit</w:t>
      </w:r>
      <w:r w:rsidR="00BE4A2E" w:rsidRPr="0096253A">
        <w:rPr>
          <w:rFonts w:ascii="Arial" w:hAnsi="Arial" w:cs="Arial"/>
          <w:b/>
          <w:caps/>
          <w:sz w:val="26"/>
          <w:szCs w:val="26"/>
        </w:rPr>
        <w:t xml:space="preserve"> </w:t>
      </w:r>
    </w:p>
    <w:p w:rsidR="00A818F4" w:rsidRPr="00DF5B0F" w:rsidRDefault="00A818F4" w:rsidP="00E758AF">
      <w:pPr>
        <w:ind w:left="0" w:right="0"/>
        <w:jc w:val="center"/>
        <w:rPr>
          <w:rFonts w:ascii="Arial" w:hAnsi="Arial" w:cs="Arial"/>
          <w:b/>
          <w:i/>
          <w:sz w:val="24"/>
          <w:szCs w:val="24"/>
        </w:rPr>
      </w:pPr>
    </w:p>
    <w:p w:rsidR="00A818F4" w:rsidRPr="00DF5B0F" w:rsidRDefault="00A818F4" w:rsidP="00E758AF">
      <w:pPr>
        <w:ind w:left="0" w:right="0"/>
        <w:jc w:val="center"/>
        <w:rPr>
          <w:rFonts w:ascii="Arial" w:hAnsi="Arial" w:cs="Arial"/>
          <w:i/>
          <w:sz w:val="24"/>
          <w:szCs w:val="24"/>
        </w:rPr>
      </w:pPr>
      <w:r w:rsidRPr="008B5051">
        <w:rPr>
          <w:rFonts w:ascii="Arial" w:hAnsi="Arial" w:cs="Arial"/>
          <w:i/>
          <w:sz w:val="24"/>
          <w:szCs w:val="24"/>
        </w:rPr>
        <w:t>-</w:t>
      </w:r>
      <w:r w:rsidRPr="00DF5B0F">
        <w:rPr>
          <w:rFonts w:ascii="Arial" w:hAnsi="Arial" w:cs="Arial"/>
          <w:b/>
          <w:i/>
          <w:sz w:val="24"/>
          <w:szCs w:val="24"/>
        </w:rPr>
        <w:t xml:space="preserve"> </w:t>
      </w:r>
      <w:r w:rsidRPr="00DF5B0F">
        <w:rPr>
          <w:rFonts w:ascii="Arial" w:hAnsi="Arial" w:cs="Arial"/>
          <w:i/>
          <w:sz w:val="24"/>
          <w:szCs w:val="24"/>
        </w:rPr>
        <w:t>Threats Range from Rogue Employees, Misdirected E</w:t>
      </w:r>
      <w:r w:rsidR="005C3E02">
        <w:rPr>
          <w:rFonts w:ascii="Arial" w:hAnsi="Arial" w:cs="Arial"/>
          <w:i/>
          <w:sz w:val="24"/>
          <w:szCs w:val="24"/>
        </w:rPr>
        <w:t>-</w:t>
      </w:r>
      <w:r w:rsidRPr="00DF5B0F">
        <w:rPr>
          <w:rFonts w:ascii="Arial" w:hAnsi="Arial" w:cs="Arial"/>
          <w:i/>
          <w:sz w:val="24"/>
          <w:szCs w:val="24"/>
        </w:rPr>
        <w:t>mails to Confidential Leaks -</w:t>
      </w:r>
    </w:p>
    <w:p w:rsidR="00A818F4" w:rsidRPr="00DF5B0F" w:rsidRDefault="00A818F4" w:rsidP="00E758AF">
      <w:pPr>
        <w:ind w:left="0" w:right="0"/>
        <w:jc w:val="center"/>
        <w:rPr>
          <w:rFonts w:ascii="Arial" w:hAnsi="Arial" w:cs="Arial"/>
          <w:i/>
          <w:sz w:val="24"/>
          <w:szCs w:val="24"/>
        </w:rPr>
      </w:pPr>
    </w:p>
    <w:p w:rsidR="00A818F4" w:rsidRPr="00DF5B0F" w:rsidRDefault="00A818F4" w:rsidP="00E758AF">
      <w:pPr>
        <w:ind w:left="0" w:right="0"/>
        <w:jc w:val="center"/>
        <w:rPr>
          <w:rFonts w:ascii="Arial" w:hAnsi="Arial" w:cs="Arial"/>
          <w:i/>
          <w:sz w:val="24"/>
          <w:szCs w:val="24"/>
        </w:rPr>
      </w:pPr>
      <w:r w:rsidRPr="00DF5B0F">
        <w:rPr>
          <w:rFonts w:ascii="Arial" w:hAnsi="Arial" w:cs="Arial"/>
          <w:i/>
          <w:sz w:val="24"/>
          <w:szCs w:val="24"/>
        </w:rPr>
        <w:t>- Online Reputation Management Strategic Imperative for 2009 -</w:t>
      </w:r>
    </w:p>
    <w:p w:rsidR="00A818F4" w:rsidRPr="00CB2C88" w:rsidRDefault="00A818F4" w:rsidP="00E758AF">
      <w:pPr>
        <w:ind w:left="0" w:right="0"/>
        <w:jc w:val="center"/>
        <w:rPr>
          <w:rFonts w:ascii="Arial" w:hAnsi="Arial" w:cs="Arial"/>
          <w:i/>
          <w:sz w:val="24"/>
          <w:szCs w:val="24"/>
        </w:rPr>
      </w:pPr>
      <w:r>
        <w:rPr>
          <w:rFonts w:ascii="Arial" w:hAnsi="Arial" w:cs="Arial"/>
          <w:b/>
          <w:sz w:val="24"/>
          <w:szCs w:val="24"/>
        </w:rPr>
        <w:t xml:space="preserve"> </w:t>
      </w:r>
    </w:p>
    <w:p w:rsidR="00A818F4" w:rsidRPr="00CB2C88" w:rsidRDefault="00A818F4" w:rsidP="00E758AF">
      <w:pPr>
        <w:ind w:left="0"/>
        <w:rPr>
          <w:rFonts w:ascii="Arial" w:hAnsi="Arial" w:cs="Arial"/>
        </w:rPr>
      </w:pPr>
    </w:p>
    <w:p w:rsidR="00A818F4" w:rsidRDefault="00A818F4" w:rsidP="00E758AF">
      <w:pPr>
        <w:spacing w:line="360" w:lineRule="auto"/>
        <w:ind w:left="0" w:right="0"/>
        <w:rPr>
          <w:rFonts w:ascii="Arial" w:hAnsi="Arial" w:cs="Arial"/>
        </w:rPr>
      </w:pPr>
      <w:r w:rsidRPr="00CB2C88">
        <w:rPr>
          <w:rFonts w:ascii="Arial" w:hAnsi="Arial" w:cs="Arial"/>
          <w:b/>
        </w:rPr>
        <w:t xml:space="preserve">NEW YORK – </w:t>
      </w:r>
      <w:r w:rsidR="00CC0AAB">
        <w:rPr>
          <w:rFonts w:ascii="Arial" w:hAnsi="Arial" w:cs="Arial"/>
          <w:b/>
        </w:rPr>
        <w:t>February 3</w:t>
      </w:r>
      <w:r w:rsidRPr="00CB2C88">
        <w:rPr>
          <w:rFonts w:ascii="Arial" w:hAnsi="Arial" w:cs="Arial"/>
          <w:b/>
        </w:rPr>
        <w:t>, 2009</w:t>
      </w:r>
      <w:r w:rsidRPr="00CB2C88">
        <w:rPr>
          <w:rFonts w:ascii="Arial" w:hAnsi="Arial" w:cs="Arial"/>
        </w:rPr>
        <w:t xml:space="preserve"> – </w:t>
      </w:r>
      <w:r>
        <w:rPr>
          <w:rFonts w:ascii="Arial" w:hAnsi="Arial" w:cs="Arial"/>
        </w:rPr>
        <w:t xml:space="preserve">In response to frequent questions from corporate leaders on how the Internet is transforming corporate reputations worldwide, leading public relations firm Weber Shandwick conducted research among global executives on online reputation management </w:t>
      </w:r>
      <w:r w:rsidR="00963F37">
        <w:rPr>
          <w:rFonts w:ascii="Arial" w:hAnsi="Arial" w:cs="Arial"/>
        </w:rPr>
        <w:t xml:space="preserve">in cooperation with </w:t>
      </w:r>
      <w:r w:rsidRPr="00CB2C88">
        <w:rPr>
          <w:rFonts w:ascii="Arial" w:hAnsi="Arial" w:cs="Arial"/>
        </w:rPr>
        <w:t>the Ec</w:t>
      </w:r>
      <w:r>
        <w:rPr>
          <w:rFonts w:ascii="Arial" w:hAnsi="Arial" w:cs="Arial"/>
        </w:rPr>
        <w:t xml:space="preserve">onomist Intelligence Unit (EIU). </w:t>
      </w:r>
      <w:r w:rsidRPr="006D29BA">
        <w:rPr>
          <w:rFonts w:ascii="Arial" w:hAnsi="Arial" w:cs="Arial"/>
        </w:rPr>
        <w:t>The survey,</w:t>
      </w:r>
      <w:r w:rsidRPr="006D29BA">
        <w:rPr>
          <w:rFonts w:ascii="Arial" w:hAnsi="Arial" w:cs="Arial"/>
          <w:i/>
        </w:rPr>
        <w:t xml:space="preserve"> Risky Business: Reputations Online™</w:t>
      </w:r>
      <w:r w:rsidRPr="006D29BA">
        <w:rPr>
          <w:rFonts w:ascii="Arial" w:hAnsi="Arial" w:cs="Arial"/>
        </w:rPr>
        <w:t xml:space="preserve"> (www.</w:t>
      </w:r>
      <w:r w:rsidR="00D60745" w:rsidRPr="006D29BA">
        <w:rPr>
          <w:rFonts w:ascii="Arial" w:hAnsi="Arial" w:cs="Arial"/>
        </w:rPr>
        <w:t>online-reputations.com</w:t>
      </w:r>
      <w:r w:rsidRPr="006D29BA">
        <w:rPr>
          <w:rFonts w:ascii="Arial" w:hAnsi="Arial" w:cs="Arial"/>
        </w:rPr>
        <w:t xml:space="preserve">) found that </w:t>
      </w:r>
      <w:r w:rsidR="005C3E02" w:rsidRPr="006D29BA">
        <w:rPr>
          <w:rFonts w:ascii="Arial" w:hAnsi="Arial" w:cs="Arial"/>
        </w:rPr>
        <w:t>employee sabotage and misdirected e-mails are among executives’ greatest concerns</w:t>
      </w:r>
      <w:r w:rsidR="00AB1A98" w:rsidRPr="006D29BA">
        <w:rPr>
          <w:rFonts w:ascii="Arial" w:hAnsi="Arial" w:cs="Arial"/>
        </w:rPr>
        <w:t xml:space="preserve">, fueling the belief among 67% of top global executives that their own companies’ reputations </w:t>
      </w:r>
      <w:r w:rsidR="00BE4A2E" w:rsidRPr="006D29BA">
        <w:rPr>
          <w:rFonts w:ascii="Arial" w:hAnsi="Arial" w:cs="Arial"/>
        </w:rPr>
        <w:t>are threatened.</w:t>
      </w:r>
    </w:p>
    <w:p w:rsidR="00A818F4" w:rsidRDefault="00A818F4" w:rsidP="00E758AF">
      <w:pPr>
        <w:spacing w:line="360" w:lineRule="auto"/>
        <w:ind w:left="0" w:right="0"/>
        <w:rPr>
          <w:rFonts w:ascii="Arial" w:hAnsi="Arial" w:cs="Arial"/>
        </w:rPr>
      </w:pPr>
    </w:p>
    <w:p w:rsidR="00A818F4" w:rsidRDefault="00A818F4" w:rsidP="00E758AF">
      <w:pPr>
        <w:spacing w:line="360" w:lineRule="auto"/>
        <w:ind w:left="0" w:right="0"/>
        <w:rPr>
          <w:rFonts w:ascii="Arial" w:hAnsi="Arial" w:cs="Arial"/>
        </w:rPr>
      </w:pPr>
      <w:r w:rsidRPr="00E50FD0">
        <w:rPr>
          <w:rFonts w:ascii="Arial" w:hAnsi="Arial" w:cs="Arial"/>
        </w:rPr>
        <w:t>“Our</w:t>
      </w:r>
      <w:r>
        <w:rPr>
          <w:rFonts w:ascii="Arial" w:hAnsi="Arial" w:cs="Arial"/>
        </w:rPr>
        <w:t xml:space="preserve"> research found online reputation management (ORM) officially making it to the top of leadership agendas as executives recognize that new challenges can topple </w:t>
      </w:r>
      <w:r w:rsidR="005C3E02">
        <w:rPr>
          <w:rFonts w:ascii="Arial" w:hAnsi="Arial" w:cs="Arial"/>
        </w:rPr>
        <w:t>even</w:t>
      </w:r>
      <w:r>
        <w:rPr>
          <w:rFonts w:ascii="Arial" w:hAnsi="Arial" w:cs="Arial"/>
        </w:rPr>
        <w:t xml:space="preserve"> carefully-built corporate reputations,” said Andy Polansky, president of Weber Shandwick. “As the Internet’s influence swe</w:t>
      </w:r>
      <w:r w:rsidR="00855676">
        <w:rPr>
          <w:rFonts w:ascii="Arial" w:hAnsi="Arial" w:cs="Arial"/>
        </w:rPr>
        <w:t>eps through corporate corridors</w:t>
      </w:r>
      <w:r>
        <w:rPr>
          <w:rFonts w:ascii="Arial" w:hAnsi="Arial" w:cs="Arial"/>
        </w:rPr>
        <w:t xml:space="preserve"> and boardrooms, the research identifies the reputation-building and reputation-busting forces online and offline dramatically shaping corporate reputations and what can be done about them.”</w:t>
      </w:r>
    </w:p>
    <w:p w:rsidR="00A818F4" w:rsidRDefault="00A818F4" w:rsidP="00E758AF">
      <w:pPr>
        <w:spacing w:line="360" w:lineRule="auto"/>
        <w:ind w:left="0" w:right="0"/>
        <w:rPr>
          <w:rFonts w:ascii="Arial" w:hAnsi="Arial" w:cs="Arial"/>
        </w:rPr>
      </w:pPr>
    </w:p>
    <w:p w:rsidR="00A818F4" w:rsidRPr="00CB2C88" w:rsidRDefault="00A818F4" w:rsidP="00E758AF">
      <w:pPr>
        <w:spacing w:line="360" w:lineRule="auto"/>
        <w:ind w:left="0" w:right="0"/>
        <w:rPr>
          <w:rFonts w:ascii="Arial" w:hAnsi="Arial" w:cs="Arial"/>
        </w:rPr>
      </w:pPr>
      <w:r w:rsidRPr="00CB2C88">
        <w:rPr>
          <w:rFonts w:ascii="Arial" w:hAnsi="Arial" w:cs="Arial"/>
          <w:i/>
        </w:rPr>
        <w:t>Risky Business: Reputations Online</w:t>
      </w:r>
      <w:r w:rsidRPr="00CB2C88">
        <w:rPr>
          <w:rFonts w:ascii="Arial" w:hAnsi="Arial" w:cs="Arial"/>
        </w:rPr>
        <w:t xml:space="preserve"> was conducted among 703 senior executives</w:t>
      </w:r>
      <w:r>
        <w:rPr>
          <w:rFonts w:ascii="Arial" w:hAnsi="Arial" w:cs="Arial"/>
        </w:rPr>
        <w:t xml:space="preserve"> within more than 20 industries</w:t>
      </w:r>
      <w:r w:rsidRPr="00CB2C88">
        <w:rPr>
          <w:rFonts w:ascii="Arial" w:hAnsi="Arial" w:cs="Arial"/>
        </w:rPr>
        <w:t xml:space="preserve"> in 62 countries spanning North America, Europe, Asia Pacific and other markets</w:t>
      </w:r>
      <w:r>
        <w:rPr>
          <w:rFonts w:ascii="Arial" w:hAnsi="Arial" w:cs="Arial"/>
        </w:rPr>
        <w:t>.</w:t>
      </w:r>
      <w:r w:rsidRPr="00CB2C88">
        <w:rPr>
          <w:rFonts w:ascii="Arial" w:hAnsi="Arial" w:cs="Arial"/>
        </w:rPr>
        <w:t xml:space="preserve"> </w:t>
      </w:r>
      <w:r>
        <w:rPr>
          <w:rFonts w:ascii="Arial" w:hAnsi="Arial" w:cs="Arial"/>
        </w:rPr>
        <w:t>Among the many issues on the minds of global executives when it comes to steering their corporate reputations through turbulent times are:</w:t>
      </w:r>
    </w:p>
    <w:p w:rsidR="00A818F4" w:rsidRDefault="00A818F4" w:rsidP="00E758AF">
      <w:pPr>
        <w:spacing w:line="360" w:lineRule="auto"/>
        <w:ind w:left="0" w:right="0"/>
        <w:rPr>
          <w:rFonts w:ascii="Arial" w:hAnsi="Arial" w:cs="Arial"/>
          <w:b/>
        </w:rPr>
      </w:pPr>
    </w:p>
    <w:p w:rsidR="00A818F4" w:rsidRPr="00CB2C88" w:rsidRDefault="00A818F4" w:rsidP="00E758AF">
      <w:pPr>
        <w:spacing w:line="360" w:lineRule="auto"/>
        <w:ind w:left="0" w:right="0"/>
        <w:rPr>
          <w:rFonts w:ascii="Arial" w:hAnsi="Arial" w:cs="Arial"/>
          <w:b/>
        </w:rPr>
      </w:pPr>
      <w:r w:rsidRPr="00CB2C88">
        <w:rPr>
          <w:rFonts w:ascii="Arial" w:hAnsi="Arial" w:cs="Arial"/>
          <w:b/>
        </w:rPr>
        <w:t xml:space="preserve">Employee Sabotage </w:t>
      </w:r>
    </w:p>
    <w:p w:rsidR="00A818F4" w:rsidRPr="00CB2C88" w:rsidRDefault="00A818F4" w:rsidP="00E758AF">
      <w:pPr>
        <w:spacing w:line="360" w:lineRule="auto"/>
        <w:ind w:left="0" w:right="0"/>
        <w:rPr>
          <w:rFonts w:ascii="Arial" w:hAnsi="Arial" w:cs="Arial"/>
        </w:rPr>
      </w:pPr>
      <w:r>
        <w:rPr>
          <w:rFonts w:ascii="Arial" w:hAnsi="Arial" w:cs="Arial"/>
        </w:rPr>
        <w:t xml:space="preserve">A majority of leaders are out of touch with rogue employees online. </w:t>
      </w:r>
      <w:r w:rsidRPr="00CB2C88">
        <w:rPr>
          <w:rFonts w:ascii="Arial" w:hAnsi="Arial" w:cs="Arial"/>
        </w:rPr>
        <w:t>A large two-thirds (66%) of gl</w:t>
      </w:r>
      <w:r>
        <w:rPr>
          <w:rFonts w:ascii="Arial" w:hAnsi="Arial" w:cs="Arial"/>
        </w:rPr>
        <w:t xml:space="preserve">obal executives are either unaware </w:t>
      </w:r>
      <w:r w:rsidRPr="00CB2C88">
        <w:rPr>
          <w:rFonts w:ascii="Arial" w:hAnsi="Arial" w:cs="Arial"/>
        </w:rPr>
        <w:t>or do not want to admit that employees are badmouthing their companies online</w:t>
      </w:r>
      <w:r>
        <w:rPr>
          <w:rFonts w:ascii="Arial" w:hAnsi="Arial" w:cs="Arial"/>
        </w:rPr>
        <w:t xml:space="preserve">. </w:t>
      </w:r>
      <w:r w:rsidRPr="00CB2C88">
        <w:rPr>
          <w:rFonts w:ascii="Arial" w:hAnsi="Arial" w:cs="Arial"/>
        </w:rPr>
        <w:t>Surprisingly, only one-third (34 percent) of executives worldwide say they know of an employee who posted something negative online about their company despite the ongoing prevalence of</w:t>
      </w:r>
      <w:r w:rsidR="008101A7">
        <w:rPr>
          <w:rFonts w:ascii="Arial" w:hAnsi="Arial" w:cs="Arial"/>
        </w:rPr>
        <w:t xml:space="preserve"> </w:t>
      </w:r>
      <w:r w:rsidR="00963F37">
        <w:rPr>
          <w:rFonts w:ascii="Arial" w:hAnsi="Arial" w:cs="Arial"/>
        </w:rPr>
        <w:t xml:space="preserve">damaging digital </w:t>
      </w:r>
      <w:r w:rsidRPr="008B5051">
        <w:rPr>
          <w:rFonts w:ascii="Arial" w:hAnsi="Arial" w:cs="Arial"/>
        </w:rPr>
        <w:t>chatter</w:t>
      </w:r>
      <w:r w:rsidR="00963F37" w:rsidRPr="008B5051">
        <w:rPr>
          <w:rFonts w:ascii="Arial" w:hAnsi="Arial" w:cs="Arial"/>
        </w:rPr>
        <w:t>.</w:t>
      </w:r>
      <w:r w:rsidR="006D29BA">
        <w:rPr>
          <w:rFonts w:ascii="Arial" w:hAnsi="Arial" w:cs="Arial"/>
        </w:rPr>
        <w:t xml:space="preserve"> </w:t>
      </w:r>
      <w:r w:rsidR="00963F37" w:rsidRPr="006D29BA">
        <w:rPr>
          <w:rFonts w:ascii="Arial" w:hAnsi="Arial" w:cs="Arial"/>
        </w:rPr>
        <w:t>Jo</w:t>
      </w:r>
      <w:r w:rsidR="008B5051" w:rsidRPr="006D29BA">
        <w:rPr>
          <w:rFonts w:ascii="Arial" w:hAnsi="Arial" w:cs="Arial"/>
        </w:rPr>
        <w:t>b</w:t>
      </w:r>
      <w:r w:rsidR="00963F37" w:rsidRPr="006D29BA">
        <w:rPr>
          <w:rFonts w:ascii="Arial" w:hAnsi="Arial" w:cs="Arial"/>
        </w:rPr>
        <w:t xml:space="preserve">vent.com, a Web site that </w:t>
      </w:r>
      <w:r w:rsidR="00B469C4" w:rsidRPr="006D29BA">
        <w:rPr>
          <w:rFonts w:ascii="Arial" w:hAnsi="Arial" w:cs="Arial"/>
        </w:rPr>
        <w:t xml:space="preserve">allows </w:t>
      </w:r>
      <w:r w:rsidR="00B469C4" w:rsidRPr="006D29BA">
        <w:rPr>
          <w:rFonts w:ascii="Arial" w:hAnsi="Arial" w:cs="Arial"/>
        </w:rPr>
        <w:lastRenderedPageBreak/>
        <w:t xml:space="preserve">visitors to </w:t>
      </w:r>
      <w:r w:rsidR="008B5051" w:rsidRPr="006D29BA">
        <w:rPr>
          <w:rFonts w:ascii="Arial" w:hAnsi="Arial" w:cs="Arial"/>
        </w:rPr>
        <w:t>rate</w:t>
      </w:r>
      <w:r w:rsidR="00B469C4" w:rsidRPr="006D29BA">
        <w:rPr>
          <w:rFonts w:ascii="Arial" w:hAnsi="Arial" w:cs="Arial"/>
        </w:rPr>
        <w:t xml:space="preserve"> their employers</w:t>
      </w:r>
      <w:r w:rsidR="008B5051" w:rsidRPr="006D29BA">
        <w:rPr>
          <w:rFonts w:ascii="Arial" w:hAnsi="Arial" w:cs="Arial"/>
        </w:rPr>
        <w:t xml:space="preserve">, includes comments on more than 7,000 companies. Jobvent.com estimates that 70% of </w:t>
      </w:r>
      <w:r w:rsidR="00EE069E" w:rsidRPr="006D29BA">
        <w:rPr>
          <w:rFonts w:ascii="Arial" w:hAnsi="Arial" w:cs="Arial"/>
        </w:rPr>
        <w:t xml:space="preserve">posted </w:t>
      </w:r>
      <w:r w:rsidR="008B5051" w:rsidRPr="006D29BA">
        <w:rPr>
          <w:rFonts w:ascii="Arial" w:hAnsi="Arial" w:cs="Arial"/>
        </w:rPr>
        <w:t xml:space="preserve">comments fall into the “I Hate My Job” category </w:t>
      </w:r>
      <w:r w:rsidR="006027D0" w:rsidRPr="006D29BA">
        <w:rPr>
          <w:rFonts w:ascii="Arial" w:hAnsi="Arial" w:cs="Arial"/>
        </w:rPr>
        <w:t>[</w:t>
      </w:r>
      <w:r w:rsidR="008B5051" w:rsidRPr="006D29BA">
        <w:rPr>
          <w:rFonts w:ascii="Arial" w:hAnsi="Arial" w:cs="Arial"/>
          <w:i/>
        </w:rPr>
        <w:t>The Columbus Dispatch</w:t>
      </w:r>
      <w:r w:rsidR="008B5051" w:rsidRPr="006D29BA">
        <w:rPr>
          <w:rFonts w:ascii="Arial" w:hAnsi="Arial" w:cs="Arial"/>
        </w:rPr>
        <w:t>, December 7, 2008</w:t>
      </w:r>
      <w:r w:rsidR="006027D0" w:rsidRPr="006D29BA">
        <w:rPr>
          <w:rFonts w:ascii="Arial" w:hAnsi="Arial" w:cs="Arial"/>
        </w:rPr>
        <w:t>]</w:t>
      </w:r>
      <w:r w:rsidR="008B5051" w:rsidRPr="006D29BA">
        <w:rPr>
          <w:rFonts w:ascii="Arial" w:hAnsi="Arial" w:cs="Arial"/>
        </w:rPr>
        <w:t>.</w:t>
      </w:r>
    </w:p>
    <w:p w:rsidR="00A818F4" w:rsidRPr="00CB2C88" w:rsidRDefault="00A818F4" w:rsidP="00E758AF">
      <w:pPr>
        <w:spacing w:line="360" w:lineRule="auto"/>
        <w:ind w:left="0" w:right="0"/>
        <w:rPr>
          <w:rFonts w:ascii="Arial" w:hAnsi="Arial" w:cs="Arial"/>
        </w:rPr>
      </w:pPr>
    </w:p>
    <w:p w:rsidR="00A818F4" w:rsidRPr="00CB2C88" w:rsidRDefault="00A818F4" w:rsidP="00E758AF">
      <w:pPr>
        <w:spacing w:line="360" w:lineRule="auto"/>
        <w:ind w:left="0" w:right="0"/>
        <w:rPr>
          <w:rFonts w:ascii="Arial" w:hAnsi="Arial" w:cs="Arial"/>
        </w:rPr>
      </w:pPr>
      <w:r w:rsidRPr="00CB2C88">
        <w:rPr>
          <w:rFonts w:ascii="Arial" w:hAnsi="Arial" w:cs="Arial"/>
        </w:rPr>
        <w:t xml:space="preserve">In addition to global executives’ lack of knowledge about their employees chatting online about work and </w:t>
      </w:r>
      <w:r>
        <w:rPr>
          <w:rFonts w:ascii="Arial" w:hAnsi="Arial" w:cs="Arial"/>
        </w:rPr>
        <w:t xml:space="preserve">their </w:t>
      </w:r>
      <w:r w:rsidRPr="00CB2C88">
        <w:rPr>
          <w:rFonts w:ascii="Arial" w:hAnsi="Arial" w:cs="Arial"/>
        </w:rPr>
        <w:t xml:space="preserve">company, the research also highlighted that </w:t>
      </w:r>
      <w:r>
        <w:rPr>
          <w:rFonts w:ascii="Arial" w:hAnsi="Arial" w:cs="Arial"/>
        </w:rPr>
        <w:t>far fewer</w:t>
      </w:r>
      <w:r w:rsidRPr="00CB2C88">
        <w:rPr>
          <w:rFonts w:ascii="Arial" w:hAnsi="Arial" w:cs="Arial"/>
        </w:rPr>
        <w:t xml:space="preserve"> global CEOs/chairmen are concerned </w:t>
      </w:r>
      <w:r>
        <w:rPr>
          <w:rFonts w:ascii="Arial" w:hAnsi="Arial" w:cs="Arial"/>
        </w:rPr>
        <w:t>than</w:t>
      </w:r>
      <w:r w:rsidRPr="00CB2C88">
        <w:rPr>
          <w:rFonts w:ascii="Arial" w:hAnsi="Arial" w:cs="Arial"/>
        </w:rPr>
        <w:t xml:space="preserve"> non-CEOs/chairmen (21% vs. 43%, respectively) about employee work-related discussions on social networking sites, video-sharing sites and employee grievance sites. Global CEOs/chairmen may be fooling themselves if they think that employee sabotage and hearsay is not taking plac</w:t>
      </w:r>
      <w:r>
        <w:rPr>
          <w:rFonts w:ascii="Arial" w:hAnsi="Arial" w:cs="Arial"/>
        </w:rPr>
        <w:t>e online every day.</w:t>
      </w:r>
    </w:p>
    <w:p w:rsidR="00A818F4" w:rsidRPr="00CB2C88" w:rsidRDefault="00A818F4" w:rsidP="00E758AF">
      <w:pPr>
        <w:spacing w:line="360" w:lineRule="auto"/>
        <w:ind w:left="0" w:right="0"/>
        <w:rPr>
          <w:rFonts w:ascii="Arial" w:hAnsi="Arial" w:cs="Arial"/>
        </w:rPr>
      </w:pPr>
    </w:p>
    <w:p w:rsidR="00A818F4" w:rsidRDefault="00A818F4" w:rsidP="00E758AF">
      <w:pPr>
        <w:spacing w:line="360" w:lineRule="auto"/>
        <w:ind w:left="0" w:right="0"/>
        <w:rPr>
          <w:rFonts w:ascii="Arial" w:hAnsi="Arial" w:cs="Arial"/>
        </w:rPr>
      </w:pPr>
      <w:r w:rsidRPr="00B82CB1">
        <w:rPr>
          <w:rFonts w:ascii="Arial" w:hAnsi="Arial" w:cs="Arial"/>
        </w:rPr>
        <w:t xml:space="preserve">“Leaders’ </w:t>
      </w:r>
      <w:r w:rsidR="006027D0">
        <w:rPr>
          <w:rFonts w:ascii="Arial" w:hAnsi="Arial" w:cs="Arial"/>
        </w:rPr>
        <w:t>short</w:t>
      </w:r>
      <w:r w:rsidRPr="00B82CB1">
        <w:rPr>
          <w:rFonts w:ascii="Arial" w:hAnsi="Arial" w:cs="Arial"/>
        </w:rPr>
        <w:t xml:space="preserve">-sightedness about employees going online to complain about their bosses, discuss salaries and leak confidential information highlights one of the most dangerous threats to corporate and professional reputations now and in the years ahead,” said </w:t>
      </w:r>
      <w:r>
        <w:rPr>
          <w:rFonts w:ascii="Arial" w:hAnsi="Arial" w:cs="Arial"/>
        </w:rPr>
        <w:t>Dr. Leslie Gaines-Ross, chief reputation strategist at Weber Shandwick</w:t>
      </w:r>
      <w:r w:rsidRPr="00B82CB1">
        <w:rPr>
          <w:rFonts w:ascii="Arial" w:hAnsi="Arial" w:cs="Arial"/>
        </w:rPr>
        <w:t xml:space="preserve">. “We commissioned this critically important research with the EIU to </w:t>
      </w:r>
      <w:r w:rsidR="006D29BA">
        <w:rPr>
          <w:rFonts w:ascii="Arial" w:hAnsi="Arial" w:cs="Arial"/>
        </w:rPr>
        <w:t xml:space="preserve">surface key issues so that we can advise </w:t>
      </w:r>
      <w:r w:rsidRPr="00B82CB1">
        <w:rPr>
          <w:rFonts w:ascii="Arial" w:hAnsi="Arial" w:cs="Arial"/>
        </w:rPr>
        <w:t xml:space="preserve">leaders </w:t>
      </w:r>
      <w:r w:rsidR="006D29BA">
        <w:rPr>
          <w:rFonts w:ascii="Arial" w:hAnsi="Arial" w:cs="Arial"/>
        </w:rPr>
        <w:t>about how they can</w:t>
      </w:r>
      <w:r w:rsidRPr="00B82CB1">
        <w:rPr>
          <w:rFonts w:ascii="Arial" w:hAnsi="Arial" w:cs="Arial"/>
        </w:rPr>
        <w:t xml:space="preserve"> successfully manage, monitor and safeguard reputations in an always-on and always-open marketplace.”</w:t>
      </w:r>
    </w:p>
    <w:p w:rsidR="00A818F4" w:rsidRPr="00CB2C88" w:rsidRDefault="00A818F4" w:rsidP="00E758AF">
      <w:pPr>
        <w:spacing w:line="360" w:lineRule="auto"/>
        <w:ind w:left="0" w:right="0"/>
        <w:rPr>
          <w:rFonts w:ascii="Arial" w:hAnsi="Arial" w:cs="Arial"/>
        </w:rPr>
      </w:pPr>
    </w:p>
    <w:p w:rsidR="00A818F4" w:rsidRPr="00CB2C88" w:rsidRDefault="00A818F4" w:rsidP="00E758AF">
      <w:pPr>
        <w:spacing w:line="360" w:lineRule="auto"/>
        <w:ind w:left="0" w:right="0"/>
        <w:rPr>
          <w:rFonts w:ascii="Arial" w:hAnsi="Arial" w:cs="Arial"/>
          <w:b/>
        </w:rPr>
      </w:pPr>
      <w:r w:rsidRPr="00CB2C88">
        <w:rPr>
          <w:rFonts w:ascii="Arial" w:hAnsi="Arial" w:cs="Arial"/>
          <w:b/>
        </w:rPr>
        <w:t xml:space="preserve">Loose E-mails </w:t>
      </w:r>
    </w:p>
    <w:p w:rsidR="00467097" w:rsidRPr="009D6EEE" w:rsidRDefault="00A818F4" w:rsidP="009D6EEE">
      <w:pPr>
        <w:spacing w:line="360" w:lineRule="auto"/>
        <w:ind w:left="0" w:right="0"/>
        <w:rPr>
          <w:rFonts w:ascii="Arial" w:hAnsi="Arial" w:cs="Arial"/>
        </w:rPr>
      </w:pPr>
      <w:r w:rsidRPr="00CB2C88">
        <w:rPr>
          <w:rFonts w:ascii="Arial" w:hAnsi="Arial" w:cs="Arial"/>
        </w:rPr>
        <w:t xml:space="preserve">All levels of employees have </w:t>
      </w:r>
      <w:r w:rsidR="006D29BA">
        <w:rPr>
          <w:rFonts w:ascii="Arial" w:hAnsi="Arial" w:cs="Arial"/>
        </w:rPr>
        <w:t xml:space="preserve">had </w:t>
      </w:r>
      <w:r w:rsidRPr="00CB2C88">
        <w:rPr>
          <w:rFonts w:ascii="Arial" w:hAnsi="Arial" w:cs="Arial"/>
        </w:rPr>
        <w:t>a hand in potentially harming their company’s reputation online.</w:t>
      </w:r>
      <w:r w:rsidRPr="00CB2C88">
        <w:rPr>
          <w:rFonts w:ascii="Arial" w:hAnsi="Arial" w:cs="Arial"/>
          <w:b/>
        </w:rPr>
        <w:t xml:space="preserve"> </w:t>
      </w:r>
      <w:r w:rsidRPr="00CB2C88">
        <w:rPr>
          <w:rFonts w:ascii="Arial" w:hAnsi="Arial" w:cs="Arial"/>
        </w:rPr>
        <w:t xml:space="preserve">An extraordinary 87% of global executives admit to having erroneously sent or received at least one electronic message (private e-mail, text or Twitter). </w:t>
      </w:r>
      <w:r w:rsidRPr="00B82CB1">
        <w:rPr>
          <w:rFonts w:ascii="Arial" w:hAnsi="Arial" w:cs="Arial"/>
        </w:rPr>
        <w:t>Those in the corner office are not immune either: 80% of CEOs/</w:t>
      </w:r>
      <w:r w:rsidR="008101A7">
        <w:rPr>
          <w:rFonts w:ascii="Arial" w:hAnsi="Arial" w:cs="Arial"/>
        </w:rPr>
        <w:t>c</w:t>
      </w:r>
      <w:r w:rsidRPr="00B82CB1">
        <w:rPr>
          <w:rFonts w:ascii="Arial" w:hAnsi="Arial" w:cs="Arial"/>
        </w:rPr>
        <w:t>hairs have mistakenly sent or received electronic messages themselves.</w:t>
      </w:r>
      <w:r>
        <w:rPr>
          <w:rFonts w:ascii="Arial" w:hAnsi="Arial" w:cs="Arial"/>
        </w:rPr>
        <w:t xml:space="preserve"> </w:t>
      </w:r>
      <w:r w:rsidRPr="00CB2C88">
        <w:rPr>
          <w:rFonts w:ascii="Arial" w:hAnsi="Arial" w:cs="Arial"/>
        </w:rPr>
        <w:t>The unintended and unexpected consequences of misdirected electronic messages can taint, sometimes permanently, company reputations in seconds. With more than 60 billion e-mails circling the globe every day, it is hardly surprising that many leave their intended orbit, especially when research shows: people e-mail in bed (67%), while driving (50%), at bars or clubs (39%) and during business meetings (38%) [</w:t>
      </w:r>
      <w:r w:rsidR="00BE4A2E">
        <w:rPr>
          <w:rFonts w:ascii="Arial" w:hAnsi="Arial" w:cs="Arial"/>
        </w:rPr>
        <w:t>A</w:t>
      </w:r>
      <w:r w:rsidRPr="00A70264">
        <w:rPr>
          <w:rFonts w:ascii="Arial" w:hAnsi="Arial" w:cs="Arial"/>
          <w:i/>
        </w:rPr>
        <w:t>nnual E-mail Addiction Survey, 2008</w:t>
      </w:r>
      <w:r w:rsidRPr="00CB2C88">
        <w:rPr>
          <w:rFonts w:ascii="Arial" w:hAnsi="Arial" w:cs="Arial"/>
        </w:rPr>
        <w:t xml:space="preserve">].  </w:t>
      </w:r>
    </w:p>
    <w:p w:rsidR="00467097" w:rsidRDefault="00467097" w:rsidP="00E758AF">
      <w:pPr>
        <w:ind w:left="0" w:right="0" w:firstLine="720"/>
        <w:rPr>
          <w:rFonts w:ascii="Arial" w:hAnsi="Arial" w:cs="Arial"/>
          <w:b/>
          <w:sz w:val="18"/>
        </w:rPr>
      </w:pPr>
    </w:p>
    <w:p w:rsidR="00A818F4" w:rsidRPr="000C6866" w:rsidRDefault="00A818F4" w:rsidP="00D91013">
      <w:pPr>
        <w:ind w:left="0" w:right="0"/>
        <w:jc w:val="center"/>
        <w:rPr>
          <w:rFonts w:ascii="Arial" w:hAnsi="Arial" w:cs="Arial"/>
          <w:b/>
          <w:sz w:val="18"/>
        </w:rPr>
      </w:pPr>
      <w:r w:rsidRPr="000C6866">
        <w:rPr>
          <w:rFonts w:ascii="Arial" w:hAnsi="Arial" w:cs="Arial"/>
          <w:b/>
          <w:sz w:val="18"/>
        </w:rPr>
        <w:t>REPUTATION-BUSTING ELECTRONIC MESSAGES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0"/>
        <w:gridCol w:w="1980"/>
      </w:tblGrid>
      <w:tr w:rsidR="00A818F4" w:rsidRPr="000C6866" w:rsidTr="00EE069E">
        <w:tc>
          <w:tcPr>
            <w:tcW w:w="6030" w:type="dxa"/>
            <w:tcBorders>
              <w:top w:val="single" w:sz="4" w:space="0" w:color="auto"/>
              <w:left w:val="single" w:sz="4" w:space="0" w:color="auto"/>
              <w:bottom w:val="single" w:sz="4" w:space="0" w:color="auto"/>
              <w:right w:val="single" w:sz="4" w:space="0" w:color="auto"/>
            </w:tcBorders>
          </w:tcPr>
          <w:p w:rsidR="00A818F4" w:rsidRPr="000C6866" w:rsidRDefault="00A818F4" w:rsidP="00E758AF">
            <w:pPr>
              <w:ind w:left="0" w:right="0"/>
              <w:rPr>
                <w:rFonts w:ascii="Arial" w:hAnsi="Arial" w:cs="Arial"/>
                <w:b/>
                <w:sz w:val="18"/>
              </w:rPr>
            </w:pPr>
          </w:p>
        </w:tc>
        <w:tc>
          <w:tcPr>
            <w:tcW w:w="1980" w:type="dxa"/>
            <w:tcBorders>
              <w:top w:val="single" w:sz="4" w:space="0" w:color="auto"/>
              <w:left w:val="single" w:sz="4" w:space="0" w:color="auto"/>
              <w:bottom w:val="single" w:sz="4" w:space="0" w:color="auto"/>
              <w:right w:val="single" w:sz="4" w:space="0" w:color="auto"/>
            </w:tcBorders>
          </w:tcPr>
          <w:p w:rsidR="00A818F4" w:rsidRDefault="00A818F4" w:rsidP="00E758AF">
            <w:pPr>
              <w:ind w:left="0" w:right="0"/>
              <w:rPr>
                <w:rFonts w:ascii="Arial" w:hAnsi="Arial" w:cs="Arial"/>
                <w:b/>
                <w:sz w:val="18"/>
              </w:rPr>
            </w:pPr>
            <w:r w:rsidRPr="000C6866">
              <w:rPr>
                <w:rFonts w:ascii="Arial" w:hAnsi="Arial" w:cs="Arial"/>
                <w:b/>
                <w:sz w:val="18"/>
              </w:rPr>
              <w:t>Global Executives</w:t>
            </w:r>
          </w:p>
        </w:tc>
      </w:tr>
      <w:tr w:rsidR="00A818F4" w:rsidRPr="000C6866" w:rsidTr="00EE069E">
        <w:tc>
          <w:tcPr>
            <w:tcW w:w="6030" w:type="dxa"/>
            <w:tcBorders>
              <w:top w:val="single" w:sz="4" w:space="0" w:color="auto"/>
              <w:left w:val="single" w:sz="4" w:space="0" w:color="auto"/>
              <w:bottom w:val="single" w:sz="4" w:space="0" w:color="auto"/>
              <w:right w:val="single" w:sz="4" w:space="0" w:color="auto"/>
            </w:tcBorders>
            <w:shd w:val="clear" w:color="auto" w:fill="DDD9C3"/>
            <w:vAlign w:val="center"/>
          </w:tcPr>
          <w:p w:rsidR="00A818F4" w:rsidRPr="000C6866" w:rsidRDefault="00A818F4" w:rsidP="00E758AF">
            <w:pPr>
              <w:ind w:left="0" w:right="0"/>
              <w:rPr>
                <w:rFonts w:ascii="Arial" w:hAnsi="Arial" w:cs="Arial"/>
                <w:b/>
                <w:sz w:val="18"/>
              </w:rPr>
            </w:pPr>
            <w:r w:rsidRPr="000C6866">
              <w:rPr>
                <w:rFonts w:ascii="Arial" w:hAnsi="Arial" w:cs="Arial"/>
                <w:b/>
                <w:sz w:val="18"/>
              </w:rPr>
              <w:t>Admit to at least one erroneously received or sent message (Net)</w:t>
            </w:r>
          </w:p>
        </w:tc>
        <w:tc>
          <w:tcPr>
            <w:tcW w:w="1980" w:type="dxa"/>
            <w:tcBorders>
              <w:top w:val="single" w:sz="4" w:space="0" w:color="auto"/>
              <w:left w:val="single" w:sz="4" w:space="0" w:color="auto"/>
              <w:bottom w:val="single" w:sz="4" w:space="0" w:color="auto"/>
              <w:right w:val="single" w:sz="4" w:space="0" w:color="auto"/>
            </w:tcBorders>
            <w:shd w:val="clear" w:color="auto" w:fill="DDD9C3"/>
          </w:tcPr>
          <w:p w:rsidR="00A818F4" w:rsidRPr="000C6866" w:rsidRDefault="00A818F4" w:rsidP="00E758AF">
            <w:pPr>
              <w:ind w:left="0" w:right="0"/>
              <w:rPr>
                <w:rFonts w:ascii="Arial" w:hAnsi="Arial" w:cs="Arial"/>
                <w:b/>
                <w:sz w:val="18"/>
              </w:rPr>
            </w:pPr>
            <w:r w:rsidRPr="000C6866">
              <w:rPr>
                <w:rFonts w:ascii="Arial" w:hAnsi="Arial" w:cs="Arial"/>
                <w:b/>
                <w:sz w:val="18"/>
              </w:rPr>
              <w:t>87%</w:t>
            </w:r>
          </w:p>
        </w:tc>
      </w:tr>
      <w:tr w:rsidR="00A818F4" w:rsidRPr="000C6866" w:rsidTr="00EE069E">
        <w:tc>
          <w:tcPr>
            <w:tcW w:w="6030" w:type="dxa"/>
            <w:tcBorders>
              <w:top w:val="single" w:sz="4" w:space="0" w:color="auto"/>
              <w:left w:val="single" w:sz="4" w:space="0" w:color="auto"/>
              <w:bottom w:val="single" w:sz="4" w:space="0" w:color="auto"/>
              <w:right w:val="single" w:sz="4" w:space="0" w:color="auto"/>
            </w:tcBorders>
            <w:vAlign w:val="center"/>
          </w:tcPr>
          <w:p w:rsidR="00A818F4" w:rsidRPr="000C6866" w:rsidRDefault="00A818F4" w:rsidP="00E758AF">
            <w:pPr>
              <w:ind w:left="0" w:right="0"/>
              <w:rPr>
                <w:rFonts w:ascii="Arial" w:hAnsi="Arial" w:cs="Arial"/>
                <w:sz w:val="18"/>
              </w:rPr>
            </w:pPr>
            <w:r w:rsidRPr="000C6866">
              <w:rPr>
                <w:rFonts w:ascii="Arial" w:hAnsi="Arial" w:cs="Arial"/>
                <w:sz w:val="18"/>
              </w:rPr>
              <w:t>Received an e</w:t>
            </w:r>
            <w:r w:rsidR="008101A7">
              <w:rPr>
                <w:rFonts w:ascii="Arial" w:hAnsi="Arial" w:cs="Arial"/>
                <w:sz w:val="18"/>
              </w:rPr>
              <w:t>-</w:t>
            </w:r>
            <w:r w:rsidRPr="000C6866">
              <w:rPr>
                <w:rFonts w:ascii="Arial" w:hAnsi="Arial" w:cs="Arial"/>
                <w:sz w:val="18"/>
              </w:rPr>
              <w:t>mail, text or Twitter message that was not intended for me</w:t>
            </w:r>
          </w:p>
        </w:tc>
        <w:tc>
          <w:tcPr>
            <w:tcW w:w="1980" w:type="dxa"/>
            <w:tcBorders>
              <w:top w:val="single" w:sz="4" w:space="0" w:color="auto"/>
              <w:left w:val="single" w:sz="4" w:space="0" w:color="auto"/>
              <w:bottom w:val="single" w:sz="4" w:space="0" w:color="auto"/>
              <w:right w:val="single" w:sz="4" w:space="0" w:color="auto"/>
            </w:tcBorders>
          </w:tcPr>
          <w:p w:rsidR="00A818F4" w:rsidRPr="000C6866" w:rsidRDefault="00A818F4" w:rsidP="00E758AF">
            <w:pPr>
              <w:ind w:left="0" w:right="0"/>
              <w:rPr>
                <w:rFonts w:ascii="Arial" w:hAnsi="Arial" w:cs="Arial"/>
                <w:sz w:val="18"/>
              </w:rPr>
            </w:pPr>
            <w:r w:rsidRPr="000C6866">
              <w:rPr>
                <w:rFonts w:ascii="Arial" w:hAnsi="Arial" w:cs="Arial"/>
                <w:sz w:val="18"/>
              </w:rPr>
              <w:t>64</w:t>
            </w:r>
          </w:p>
        </w:tc>
      </w:tr>
      <w:tr w:rsidR="00A818F4" w:rsidRPr="000C6866" w:rsidTr="00EE069E">
        <w:tc>
          <w:tcPr>
            <w:tcW w:w="6030" w:type="dxa"/>
            <w:tcBorders>
              <w:top w:val="single" w:sz="4" w:space="0" w:color="auto"/>
              <w:left w:val="single" w:sz="4" w:space="0" w:color="auto"/>
              <w:bottom w:val="single" w:sz="4" w:space="0" w:color="auto"/>
              <w:right w:val="single" w:sz="4" w:space="0" w:color="auto"/>
            </w:tcBorders>
            <w:shd w:val="clear" w:color="auto" w:fill="DDD9C3"/>
            <w:vAlign w:val="center"/>
          </w:tcPr>
          <w:p w:rsidR="00A818F4" w:rsidRPr="000C6866" w:rsidRDefault="00A818F4" w:rsidP="00E758AF">
            <w:pPr>
              <w:ind w:left="0" w:right="0"/>
              <w:rPr>
                <w:rFonts w:ascii="Arial" w:hAnsi="Arial" w:cs="Arial"/>
                <w:sz w:val="18"/>
              </w:rPr>
            </w:pPr>
            <w:r w:rsidRPr="000C6866">
              <w:rPr>
                <w:rFonts w:ascii="Arial" w:hAnsi="Arial" w:cs="Arial"/>
                <w:sz w:val="18"/>
              </w:rPr>
              <w:t>Sent an e</w:t>
            </w:r>
            <w:r w:rsidR="008101A7">
              <w:rPr>
                <w:rFonts w:ascii="Arial" w:hAnsi="Arial" w:cs="Arial"/>
                <w:sz w:val="18"/>
              </w:rPr>
              <w:t>-</w:t>
            </w:r>
            <w:r w:rsidRPr="000C6866">
              <w:rPr>
                <w:rFonts w:ascii="Arial" w:hAnsi="Arial" w:cs="Arial"/>
                <w:sz w:val="18"/>
              </w:rPr>
              <w:t>mail, text or Twitter message to the wrong person</w:t>
            </w:r>
          </w:p>
        </w:tc>
        <w:tc>
          <w:tcPr>
            <w:tcW w:w="1980" w:type="dxa"/>
            <w:tcBorders>
              <w:top w:val="single" w:sz="4" w:space="0" w:color="auto"/>
              <w:left w:val="single" w:sz="4" w:space="0" w:color="auto"/>
              <w:bottom w:val="single" w:sz="4" w:space="0" w:color="auto"/>
              <w:right w:val="single" w:sz="4" w:space="0" w:color="auto"/>
            </w:tcBorders>
            <w:shd w:val="clear" w:color="auto" w:fill="DDD9C3"/>
          </w:tcPr>
          <w:p w:rsidR="00A818F4" w:rsidRPr="000C6866" w:rsidRDefault="00A818F4" w:rsidP="00E758AF">
            <w:pPr>
              <w:ind w:left="0" w:right="0"/>
              <w:rPr>
                <w:rFonts w:ascii="Arial" w:hAnsi="Arial" w:cs="Arial"/>
                <w:sz w:val="18"/>
              </w:rPr>
            </w:pPr>
            <w:r w:rsidRPr="000C6866">
              <w:rPr>
                <w:rFonts w:ascii="Arial" w:hAnsi="Arial" w:cs="Arial"/>
                <w:sz w:val="18"/>
              </w:rPr>
              <w:t>63</w:t>
            </w:r>
          </w:p>
        </w:tc>
      </w:tr>
      <w:tr w:rsidR="00A818F4" w:rsidRPr="000C6866" w:rsidTr="00EE069E">
        <w:tc>
          <w:tcPr>
            <w:tcW w:w="6030" w:type="dxa"/>
            <w:tcBorders>
              <w:top w:val="single" w:sz="4" w:space="0" w:color="auto"/>
              <w:left w:val="single" w:sz="4" w:space="0" w:color="auto"/>
              <w:bottom w:val="single" w:sz="4" w:space="0" w:color="auto"/>
              <w:right w:val="single" w:sz="4" w:space="0" w:color="auto"/>
            </w:tcBorders>
            <w:vAlign w:val="center"/>
          </w:tcPr>
          <w:p w:rsidR="00A818F4" w:rsidRPr="000C6866" w:rsidRDefault="00A818F4" w:rsidP="00E758AF">
            <w:pPr>
              <w:tabs>
                <w:tab w:val="left" w:pos="5292"/>
              </w:tabs>
              <w:ind w:left="0" w:right="0"/>
              <w:rPr>
                <w:rFonts w:ascii="Arial" w:hAnsi="Arial" w:cs="Arial"/>
                <w:sz w:val="18"/>
              </w:rPr>
            </w:pPr>
            <w:r w:rsidRPr="000C6866">
              <w:rPr>
                <w:rFonts w:ascii="Arial" w:hAnsi="Arial" w:cs="Arial"/>
                <w:sz w:val="18"/>
              </w:rPr>
              <w:t>Forwarded an e</w:t>
            </w:r>
            <w:r w:rsidR="008101A7">
              <w:rPr>
                <w:rFonts w:ascii="Arial" w:hAnsi="Arial" w:cs="Arial"/>
                <w:sz w:val="18"/>
              </w:rPr>
              <w:t>-</w:t>
            </w:r>
            <w:r w:rsidRPr="000C6866">
              <w:rPr>
                <w:rFonts w:ascii="Arial" w:hAnsi="Arial" w:cs="Arial"/>
                <w:sz w:val="18"/>
              </w:rPr>
              <w:t>mail, text or Twitter message to someone intentionally that was only intended for me</w:t>
            </w:r>
          </w:p>
        </w:tc>
        <w:tc>
          <w:tcPr>
            <w:tcW w:w="1980" w:type="dxa"/>
            <w:tcBorders>
              <w:top w:val="single" w:sz="4" w:space="0" w:color="auto"/>
              <w:left w:val="single" w:sz="4" w:space="0" w:color="auto"/>
              <w:bottom w:val="single" w:sz="4" w:space="0" w:color="auto"/>
              <w:right w:val="single" w:sz="4" w:space="0" w:color="auto"/>
            </w:tcBorders>
          </w:tcPr>
          <w:p w:rsidR="00A818F4" w:rsidRPr="000C6866" w:rsidRDefault="00A818F4" w:rsidP="00E758AF">
            <w:pPr>
              <w:ind w:left="0" w:right="0"/>
              <w:rPr>
                <w:rFonts w:ascii="Arial" w:hAnsi="Arial" w:cs="Arial"/>
                <w:sz w:val="18"/>
              </w:rPr>
            </w:pPr>
            <w:r w:rsidRPr="000C6866">
              <w:rPr>
                <w:rFonts w:ascii="Arial" w:hAnsi="Arial" w:cs="Arial"/>
                <w:sz w:val="18"/>
              </w:rPr>
              <w:t>27</w:t>
            </w:r>
          </w:p>
        </w:tc>
      </w:tr>
    </w:tbl>
    <w:p w:rsidR="00A818F4" w:rsidRPr="000C6866" w:rsidRDefault="00A818F4" w:rsidP="00D91013">
      <w:pPr>
        <w:ind w:left="720" w:right="0" w:firstLine="720"/>
        <w:rPr>
          <w:rFonts w:ascii="Arial" w:hAnsi="Arial" w:cs="Arial"/>
          <w:i/>
          <w:sz w:val="18"/>
          <w:szCs w:val="18"/>
        </w:rPr>
      </w:pPr>
      <w:r w:rsidRPr="000C6866">
        <w:rPr>
          <w:rFonts w:ascii="Arial" w:hAnsi="Arial" w:cs="Arial"/>
          <w:i/>
          <w:sz w:val="18"/>
          <w:szCs w:val="18"/>
        </w:rPr>
        <w:t xml:space="preserve">Source: Risky Business: Reputations Online, Weber Shandwick </w:t>
      </w:r>
      <w:r w:rsidR="008B5051">
        <w:rPr>
          <w:rFonts w:ascii="Arial" w:hAnsi="Arial" w:cs="Arial"/>
          <w:i/>
          <w:sz w:val="18"/>
          <w:szCs w:val="18"/>
        </w:rPr>
        <w:t>in cooperation with the</w:t>
      </w:r>
    </w:p>
    <w:p w:rsidR="00A818F4" w:rsidRPr="000C6866" w:rsidRDefault="00A818F4" w:rsidP="00D91013">
      <w:pPr>
        <w:ind w:left="720" w:right="0" w:firstLine="720"/>
        <w:rPr>
          <w:rFonts w:ascii="Arial" w:hAnsi="Arial" w:cs="Arial"/>
          <w:i/>
          <w:sz w:val="18"/>
          <w:szCs w:val="18"/>
        </w:rPr>
      </w:pPr>
      <w:r w:rsidRPr="000C6866">
        <w:rPr>
          <w:rFonts w:ascii="Arial" w:hAnsi="Arial" w:cs="Arial"/>
          <w:i/>
          <w:sz w:val="18"/>
          <w:szCs w:val="18"/>
        </w:rPr>
        <w:t>Economist Intelligence Unit (EIU)</w:t>
      </w:r>
    </w:p>
    <w:p w:rsidR="00A818F4" w:rsidRPr="000C6866" w:rsidRDefault="00A818F4" w:rsidP="00E758AF">
      <w:pPr>
        <w:ind w:left="0" w:right="0"/>
        <w:rPr>
          <w:rFonts w:ascii="Arial" w:hAnsi="Arial" w:cs="Arial"/>
          <w:sz w:val="16"/>
        </w:rPr>
      </w:pPr>
    </w:p>
    <w:p w:rsidR="00A818F4" w:rsidRDefault="00A818F4" w:rsidP="00E758AF">
      <w:pPr>
        <w:spacing w:line="360" w:lineRule="auto"/>
        <w:ind w:left="0" w:right="0"/>
        <w:rPr>
          <w:rFonts w:ascii="Arial" w:hAnsi="Arial" w:cs="Arial"/>
        </w:rPr>
      </w:pPr>
      <w:r>
        <w:rPr>
          <w:rFonts w:ascii="Arial" w:hAnsi="Arial" w:cs="Arial"/>
        </w:rPr>
        <w:t xml:space="preserve">According to </w:t>
      </w:r>
      <w:r w:rsidRPr="00CB2C88">
        <w:rPr>
          <w:rFonts w:ascii="Arial" w:hAnsi="Arial" w:cs="Arial"/>
        </w:rPr>
        <w:t>Gaines-Ross</w:t>
      </w:r>
      <w:r>
        <w:rPr>
          <w:rFonts w:ascii="Arial" w:hAnsi="Arial" w:cs="Arial"/>
        </w:rPr>
        <w:t>,</w:t>
      </w:r>
      <w:r w:rsidRPr="00CB2C88">
        <w:rPr>
          <w:rFonts w:ascii="Arial" w:hAnsi="Arial" w:cs="Arial"/>
        </w:rPr>
        <w:t xml:space="preserve"> </w:t>
      </w:r>
      <w:r w:rsidRPr="00B82CB1">
        <w:rPr>
          <w:rFonts w:ascii="Arial" w:hAnsi="Arial" w:cs="Arial"/>
        </w:rPr>
        <w:t>“Risks that did not exist a decade ago are now on full display—internal e</w:t>
      </w:r>
      <w:r w:rsidR="008101A7">
        <w:rPr>
          <w:rFonts w:ascii="Arial" w:hAnsi="Arial" w:cs="Arial"/>
        </w:rPr>
        <w:t>-</w:t>
      </w:r>
      <w:r w:rsidRPr="00B82CB1">
        <w:rPr>
          <w:rFonts w:ascii="Arial" w:hAnsi="Arial" w:cs="Arial"/>
        </w:rPr>
        <w:t xml:space="preserve">mails going astray, negative online campaigns by dissatisfied customers, and online grumblings from disenchanted employees, </w:t>
      </w:r>
      <w:r w:rsidRPr="00B82CB1">
        <w:rPr>
          <w:rFonts w:ascii="Arial" w:hAnsi="Arial" w:cs="Arial"/>
        </w:rPr>
        <w:lastRenderedPageBreak/>
        <w:t xml:space="preserve">bloggers and anyone else who has an opinion to voice. </w:t>
      </w:r>
      <w:r>
        <w:rPr>
          <w:rFonts w:ascii="Arial" w:hAnsi="Arial" w:cs="Arial"/>
        </w:rPr>
        <w:t xml:space="preserve">Our reputation management services ranging from </w:t>
      </w:r>
      <w:r w:rsidRPr="00B82CB1">
        <w:rPr>
          <w:rFonts w:ascii="Arial" w:hAnsi="Arial" w:cs="Arial"/>
        </w:rPr>
        <w:t xml:space="preserve">early warning tools, online reputation monitoring and </w:t>
      </w:r>
      <w:r>
        <w:rPr>
          <w:rFonts w:ascii="Arial" w:hAnsi="Arial" w:cs="Arial"/>
        </w:rPr>
        <w:t xml:space="preserve">rapid </w:t>
      </w:r>
      <w:r w:rsidRPr="00B82CB1">
        <w:rPr>
          <w:rFonts w:ascii="Arial" w:hAnsi="Arial" w:cs="Arial"/>
        </w:rPr>
        <w:t xml:space="preserve">response strategies </w:t>
      </w:r>
      <w:r>
        <w:rPr>
          <w:rFonts w:ascii="Arial" w:hAnsi="Arial" w:cs="Arial"/>
        </w:rPr>
        <w:t>could not be more timely or relevant.”</w:t>
      </w:r>
      <w:r w:rsidRPr="00B82CB1">
        <w:rPr>
          <w:rFonts w:ascii="Arial" w:hAnsi="Arial" w:cs="Arial"/>
        </w:rPr>
        <w:t xml:space="preserve"> </w:t>
      </w:r>
    </w:p>
    <w:p w:rsidR="00A818F4" w:rsidRDefault="00A818F4" w:rsidP="00E758AF">
      <w:pPr>
        <w:spacing w:line="360" w:lineRule="auto"/>
        <w:ind w:left="0" w:right="0"/>
        <w:rPr>
          <w:rFonts w:ascii="Arial" w:hAnsi="Arial" w:cs="Arial"/>
        </w:rPr>
      </w:pPr>
    </w:p>
    <w:p w:rsidR="00A818F4" w:rsidRPr="00180345" w:rsidRDefault="00A818F4" w:rsidP="00E758AF">
      <w:pPr>
        <w:spacing w:line="360" w:lineRule="auto"/>
        <w:ind w:left="0" w:right="0"/>
        <w:rPr>
          <w:rFonts w:ascii="Arial" w:hAnsi="Arial" w:cs="Arial"/>
          <w:b/>
        </w:rPr>
      </w:pPr>
      <w:r w:rsidRPr="00CB2C88">
        <w:rPr>
          <w:rFonts w:ascii="Arial" w:hAnsi="Arial" w:cs="Arial"/>
          <w:b/>
        </w:rPr>
        <w:t xml:space="preserve">Reputation </w:t>
      </w:r>
      <w:r w:rsidRPr="00180345">
        <w:rPr>
          <w:rFonts w:ascii="Arial" w:hAnsi="Arial" w:cs="Arial"/>
          <w:b/>
        </w:rPr>
        <w:t>Intelligence Online</w:t>
      </w:r>
    </w:p>
    <w:p w:rsidR="00A818F4" w:rsidRPr="00B82CB1" w:rsidRDefault="00A818F4" w:rsidP="00E758AF">
      <w:pPr>
        <w:spacing w:line="360" w:lineRule="auto"/>
        <w:ind w:left="0" w:right="0"/>
        <w:rPr>
          <w:rFonts w:ascii="Arial" w:hAnsi="Arial" w:cs="Arial"/>
        </w:rPr>
      </w:pPr>
      <w:r w:rsidRPr="00B82CB1">
        <w:rPr>
          <w:rFonts w:ascii="Arial" w:hAnsi="Arial" w:cs="Arial"/>
        </w:rPr>
        <w:t>A wide range of topics were covered in the survey</w:t>
      </w:r>
      <w:r w:rsidR="006D29BA">
        <w:rPr>
          <w:rFonts w:ascii="Arial" w:hAnsi="Arial" w:cs="Arial"/>
        </w:rPr>
        <w:t>,</w:t>
      </w:r>
      <w:r w:rsidRPr="00B82CB1">
        <w:rPr>
          <w:rFonts w:ascii="Arial" w:hAnsi="Arial" w:cs="Arial"/>
        </w:rPr>
        <w:t xml:space="preserve"> including how global executives </w:t>
      </w:r>
      <w:r>
        <w:rPr>
          <w:rFonts w:ascii="Arial" w:hAnsi="Arial" w:cs="Arial"/>
        </w:rPr>
        <w:t xml:space="preserve">can </w:t>
      </w:r>
      <w:r w:rsidRPr="00B82CB1">
        <w:rPr>
          <w:rFonts w:ascii="Arial" w:hAnsi="Arial" w:cs="Arial"/>
        </w:rPr>
        <w:t xml:space="preserve">use the Internet to build </w:t>
      </w:r>
      <w:r>
        <w:rPr>
          <w:rFonts w:ascii="Arial" w:hAnsi="Arial" w:cs="Arial"/>
        </w:rPr>
        <w:t xml:space="preserve">and sustain </w:t>
      </w:r>
      <w:r w:rsidRPr="00B82CB1">
        <w:rPr>
          <w:rFonts w:ascii="Arial" w:hAnsi="Arial" w:cs="Arial"/>
        </w:rPr>
        <w:t>strong corporate reputations.</w:t>
      </w:r>
      <w:r>
        <w:rPr>
          <w:rFonts w:ascii="Arial" w:hAnsi="Arial" w:cs="Arial"/>
        </w:rPr>
        <w:t xml:space="preserve"> </w:t>
      </w:r>
      <w:r w:rsidRPr="00CB2C88">
        <w:rPr>
          <w:rFonts w:ascii="Arial" w:hAnsi="Arial" w:cs="Arial"/>
        </w:rPr>
        <w:t>When asked about the effectiveness of the Internet as a resource for judging reputation, global executives report</w:t>
      </w:r>
      <w:r>
        <w:rPr>
          <w:rFonts w:ascii="Arial" w:hAnsi="Arial" w:cs="Arial"/>
        </w:rPr>
        <w:t>ed</w:t>
      </w:r>
      <w:r w:rsidRPr="00CB2C88">
        <w:rPr>
          <w:rFonts w:ascii="Arial" w:hAnsi="Arial" w:cs="Arial"/>
        </w:rPr>
        <w:t xml:space="preserve"> that the best uses of the Internet are for </w:t>
      </w:r>
      <w:r>
        <w:rPr>
          <w:rFonts w:ascii="Arial" w:hAnsi="Arial" w:cs="Arial"/>
        </w:rPr>
        <w:t>investigating</w:t>
      </w:r>
      <w:r w:rsidRPr="00CB2C88">
        <w:rPr>
          <w:rFonts w:ascii="Arial" w:hAnsi="Arial" w:cs="Arial"/>
        </w:rPr>
        <w:t xml:space="preserve"> business rivals (64%) and partners (60%), capturing customer feedback (63%) and exploring new employment opportunities (60%). </w:t>
      </w:r>
      <w:r w:rsidRPr="00B82CB1">
        <w:rPr>
          <w:rFonts w:ascii="Arial" w:hAnsi="Arial" w:cs="Arial"/>
        </w:rPr>
        <w:t xml:space="preserve">Executives clearly recognize that a wide world of intelligence awaits them when they go online </w:t>
      </w:r>
      <w:r w:rsidR="008101A7">
        <w:rPr>
          <w:rFonts w:ascii="Arial" w:hAnsi="Arial" w:cs="Arial"/>
        </w:rPr>
        <w:t>–</w:t>
      </w:r>
      <w:r w:rsidRPr="00B82CB1">
        <w:rPr>
          <w:rFonts w:ascii="Arial" w:hAnsi="Arial" w:cs="Arial"/>
        </w:rPr>
        <w:t xml:space="preserve"> insights ranging from rival product introductions and failures, patent applications, customer suggestions to employment practices.</w:t>
      </w:r>
      <w:r>
        <w:rPr>
          <w:rFonts w:ascii="Arial" w:hAnsi="Arial" w:cs="Arial"/>
        </w:rPr>
        <w:t xml:space="preserve"> “The Internet has now turned many executives into online reputation sleuths,” commented Gaines-Ross.</w:t>
      </w:r>
    </w:p>
    <w:p w:rsidR="00A818F4" w:rsidRPr="00B82CB1" w:rsidRDefault="00A818F4" w:rsidP="00E758AF">
      <w:pPr>
        <w:spacing w:line="360" w:lineRule="auto"/>
        <w:ind w:left="0" w:right="0"/>
        <w:rPr>
          <w:rFonts w:ascii="Arial" w:hAnsi="Arial" w:cs="Arial"/>
        </w:rPr>
      </w:pPr>
    </w:p>
    <w:p w:rsidR="00A818F4" w:rsidRPr="00CB2C88" w:rsidRDefault="00A818F4" w:rsidP="00E758AF">
      <w:pPr>
        <w:spacing w:line="360" w:lineRule="auto"/>
        <w:ind w:left="0" w:right="0"/>
        <w:rPr>
          <w:rFonts w:ascii="Arial" w:hAnsi="Arial" w:cs="Arial"/>
        </w:rPr>
      </w:pPr>
      <w:r w:rsidRPr="00B82CB1">
        <w:rPr>
          <w:rFonts w:ascii="Arial" w:hAnsi="Arial" w:cs="Arial"/>
        </w:rPr>
        <w:t xml:space="preserve">Interestingly, global executives are less likely to find the Internet useful for assessing corporate responsibility track records, charitable organizations and activist groups or NGOs. </w:t>
      </w:r>
      <w:r w:rsidR="006D29BA">
        <w:rPr>
          <w:rFonts w:ascii="Arial" w:hAnsi="Arial" w:cs="Arial"/>
        </w:rPr>
        <w:t>“</w:t>
      </w:r>
      <w:r w:rsidRPr="00B82CB1">
        <w:rPr>
          <w:rFonts w:ascii="Arial" w:hAnsi="Arial" w:cs="Arial"/>
        </w:rPr>
        <w:t xml:space="preserve">Perhaps leaders have fewer questions on corporate responsibility issues or suspect that companies can </w:t>
      </w:r>
      <w:r w:rsidR="006D29BA">
        <w:rPr>
          <w:rFonts w:ascii="Arial" w:hAnsi="Arial" w:cs="Arial"/>
        </w:rPr>
        <w:t xml:space="preserve">sometimes </w:t>
      </w:r>
      <w:r w:rsidRPr="00B82CB1">
        <w:rPr>
          <w:rFonts w:ascii="Arial" w:hAnsi="Arial" w:cs="Arial"/>
        </w:rPr>
        <w:t xml:space="preserve">more easily mask reputational liabilities by </w:t>
      </w:r>
      <w:r w:rsidR="006D29BA">
        <w:rPr>
          <w:rFonts w:ascii="Arial" w:hAnsi="Arial" w:cs="Arial"/>
        </w:rPr>
        <w:t>‘</w:t>
      </w:r>
      <w:r w:rsidRPr="00B82CB1">
        <w:rPr>
          <w:rFonts w:ascii="Arial" w:hAnsi="Arial" w:cs="Arial"/>
        </w:rPr>
        <w:t>greenwashing</w:t>
      </w:r>
      <w:r w:rsidR="006D29BA">
        <w:rPr>
          <w:rFonts w:ascii="Arial" w:hAnsi="Arial" w:cs="Arial"/>
        </w:rPr>
        <w:t>’</w:t>
      </w:r>
      <w:r w:rsidRPr="00B82CB1">
        <w:rPr>
          <w:rFonts w:ascii="Arial" w:hAnsi="Arial" w:cs="Arial"/>
        </w:rPr>
        <w:t xml:space="preserve"> their responsibility initiatives</w:t>
      </w:r>
      <w:r w:rsidR="006D29BA">
        <w:rPr>
          <w:rFonts w:ascii="Arial" w:hAnsi="Arial" w:cs="Arial"/>
        </w:rPr>
        <w:t>,”</w:t>
      </w:r>
      <w:r w:rsidRPr="00B82CB1">
        <w:rPr>
          <w:rFonts w:ascii="Arial" w:hAnsi="Arial" w:cs="Arial"/>
        </w:rPr>
        <w:t xml:space="preserve"> </w:t>
      </w:r>
      <w:r w:rsidR="006D29BA">
        <w:rPr>
          <w:rFonts w:ascii="Arial" w:hAnsi="Arial" w:cs="Arial"/>
        </w:rPr>
        <w:t>Gaines-Ross said. “</w:t>
      </w:r>
      <w:r w:rsidRPr="00B82CB1">
        <w:rPr>
          <w:rFonts w:ascii="Arial" w:hAnsi="Arial" w:cs="Arial"/>
        </w:rPr>
        <w:t>It is also quite possible that executives leave social and environmental matters up to their corporate responsibility officers and advisors who are paid to know the ins and outs of corporate responsibility and NGOs.</w:t>
      </w:r>
      <w:r w:rsidR="006D29BA">
        <w:rPr>
          <w:rFonts w:ascii="Arial" w:hAnsi="Arial" w:cs="Arial"/>
        </w:rPr>
        <w:t>”</w:t>
      </w:r>
    </w:p>
    <w:p w:rsidR="00A818F4" w:rsidRPr="00CB2C88" w:rsidRDefault="00A818F4" w:rsidP="00E758AF">
      <w:pPr>
        <w:spacing w:line="360" w:lineRule="auto"/>
        <w:ind w:left="0" w:right="0"/>
        <w:rPr>
          <w:rFonts w:ascii="Arial" w:hAnsi="Arial" w:cs="Arial"/>
        </w:rPr>
      </w:pPr>
    </w:p>
    <w:p w:rsidR="00A818F4" w:rsidRPr="000C6866" w:rsidRDefault="00A818F4" w:rsidP="00D91013">
      <w:pPr>
        <w:ind w:left="0" w:right="0"/>
        <w:jc w:val="center"/>
        <w:rPr>
          <w:rFonts w:ascii="Arial" w:hAnsi="Arial" w:cs="Arial"/>
          <w:b/>
          <w:sz w:val="18"/>
          <w:szCs w:val="18"/>
        </w:rPr>
      </w:pPr>
      <w:r w:rsidRPr="000C6866">
        <w:rPr>
          <w:rFonts w:ascii="Arial" w:hAnsi="Arial" w:cs="Arial"/>
          <w:b/>
          <w:sz w:val="18"/>
          <w:szCs w:val="18"/>
        </w:rPr>
        <w:t>USEFUL ONLINE REPUTATION INTELLIGENCE</w:t>
      </w:r>
    </w:p>
    <w:tbl>
      <w:tblPr>
        <w:tblpPr w:leftFromText="180" w:rightFromText="180" w:vertAnchor="text" w:horzAnchor="margin" w:tblpXSpec="center" w:tblpY="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34"/>
        <w:gridCol w:w="2286"/>
      </w:tblGrid>
      <w:tr w:rsidR="00A818F4" w:rsidRPr="000C6866">
        <w:tc>
          <w:tcPr>
            <w:tcW w:w="4734" w:type="dxa"/>
            <w:tcBorders>
              <w:top w:val="single" w:sz="4" w:space="0" w:color="000000"/>
              <w:left w:val="single" w:sz="4" w:space="0" w:color="000000"/>
              <w:bottom w:val="single" w:sz="4" w:space="0" w:color="000000"/>
              <w:right w:val="single" w:sz="4" w:space="0" w:color="000000"/>
            </w:tcBorders>
          </w:tcPr>
          <w:p w:rsidR="00A818F4" w:rsidRPr="000C6866" w:rsidRDefault="00A818F4" w:rsidP="00E758AF">
            <w:pPr>
              <w:ind w:left="0" w:right="0"/>
              <w:rPr>
                <w:rFonts w:ascii="Arial" w:hAnsi="Arial" w:cs="Arial"/>
                <w:b/>
                <w:sz w:val="18"/>
                <w:szCs w:val="18"/>
              </w:rPr>
            </w:pPr>
          </w:p>
        </w:tc>
        <w:tc>
          <w:tcPr>
            <w:tcW w:w="2286" w:type="dxa"/>
            <w:tcBorders>
              <w:top w:val="single" w:sz="4" w:space="0" w:color="000000"/>
              <w:left w:val="single" w:sz="4" w:space="0" w:color="000000"/>
              <w:bottom w:val="single" w:sz="4" w:space="0" w:color="000000"/>
              <w:right w:val="single" w:sz="4" w:space="0" w:color="000000"/>
            </w:tcBorders>
          </w:tcPr>
          <w:p w:rsidR="00A818F4" w:rsidRPr="000C6866" w:rsidRDefault="00A818F4" w:rsidP="00E758AF">
            <w:pPr>
              <w:ind w:left="0" w:right="0"/>
              <w:rPr>
                <w:rFonts w:ascii="Arial" w:hAnsi="Arial" w:cs="Arial"/>
                <w:b/>
                <w:sz w:val="18"/>
                <w:szCs w:val="18"/>
              </w:rPr>
            </w:pPr>
          </w:p>
          <w:p w:rsidR="00A818F4" w:rsidRPr="000C6866" w:rsidRDefault="00A818F4" w:rsidP="00E758AF">
            <w:pPr>
              <w:ind w:left="0" w:right="0"/>
              <w:rPr>
                <w:rFonts w:ascii="Arial" w:hAnsi="Arial" w:cs="Arial"/>
                <w:b/>
                <w:sz w:val="18"/>
                <w:szCs w:val="18"/>
              </w:rPr>
            </w:pPr>
            <w:r w:rsidRPr="000C6866">
              <w:rPr>
                <w:rFonts w:ascii="Arial" w:hAnsi="Arial" w:cs="Arial"/>
                <w:b/>
                <w:sz w:val="18"/>
                <w:szCs w:val="18"/>
              </w:rPr>
              <w:t>Global Executives</w:t>
            </w:r>
          </w:p>
        </w:tc>
      </w:tr>
      <w:tr w:rsidR="00A818F4" w:rsidRPr="000C6866">
        <w:tc>
          <w:tcPr>
            <w:tcW w:w="4734" w:type="dxa"/>
            <w:tcBorders>
              <w:top w:val="single" w:sz="4" w:space="0" w:color="000000"/>
              <w:left w:val="single" w:sz="4" w:space="0" w:color="000000"/>
              <w:bottom w:val="single" w:sz="4" w:space="0" w:color="000000"/>
              <w:right w:val="single" w:sz="4" w:space="0" w:color="000000"/>
            </w:tcBorders>
            <w:shd w:val="clear" w:color="auto" w:fill="DDD9C3"/>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My company’s competitors</w:t>
            </w:r>
          </w:p>
        </w:tc>
        <w:tc>
          <w:tcPr>
            <w:tcW w:w="2286" w:type="dxa"/>
            <w:tcBorders>
              <w:top w:val="single" w:sz="4" w:space="0" w:color="000000"/>
              <w:left w:val="single" w:sz="4" w:space="0" w:color="000000"/>
              <w:bottom w:val="single" w:sz="4" w:space="0" w:color="000000"/>
              <w:right w:val="single" w:sz="4" w:space="0" w:color="000000"/>
            </w:tcBorders>
            <w:shd w:val="clear" w:color="auto" w:fill="DDD9C3"/>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64%</w:t>
            </w:r>
          </w:p>
        </w:tc>
      </w:tr>
      <w:tr w:rsidR="00A818F4" w:rsidRPr="000C6866">
        <w:tc>
          <w:tcPr>
            <w:tcW w:w="4734" w:type="dxa"/>
            <w:tcBorders>
              <w:top w:val="single" w:sz="4" w:space="0" w:color="000000"/>
              <w:left w:val="single" w:sz="4" w:space="0" w:color="000000"/>
              <w:bottom w:val="single" w:sz="4" w:space="0" w:color="000000"/>
              <w:right w:val="single" w:sz="4" w:space="0" w:color="000000"/>
            </w:tcBorders>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The quality of a company’s products and services</w:t>
            </w:r>
          </w:p>
        </w:tc>
        <w:tc>
          <w:tcPr>
            <w:tcW w:w="2286" w:type="dxa"/>
            <w:tcBorders>
              <w:top w:val="single" w:sz="4" w:space="0" w:color="000000"/>
              <w:left w:val="single" w:sz="4" w:space="0" w:color="000000"/>
              <w:bottom w:val="single" w:sz="4" w:space="0" w:color="000000"/>
              <w:right w:val="single" w:sz="4" w:space="0" w:color="000000"/>
            </w:tcBorders>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63</w:t>
            </w:r>
          </w:p>
        </w:tc>
      </w:tr>
      <w:tr w:rsidR="00A818F4" w:rsidRPr="000C6866">
        <w:tc>
          <w:tcPr>
            <w:tcW w:w="4734" w:type="dxa"/>
            <w:tcBorders>
              <w:top w:val="single" w:sz="4" w:space="0" w:color="000000"/>
              <w:left w:val="single" w:sz="4" w:space="0" w:color="000000"/>
              <w:bottom w:val="single" w:sz="4" w:space="0" w:color="000000"/>
              <w:right w:val="single" w:sz="4" w:space="0" w:color="000000"/>
            </w:tcBorders>
            <w:shd w:val="clear" w:color="auto" w:fill="DDD9C3"/>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Companies to work for</w:t>
            </w:r>
          </w:p>
        </w:tc>
        <w:tc>
          <w:tcPr>
            <w:tcW w:w="2286" w:type="dxa"/>
            <w:tcBorders>
              <w:top w:val="single" w:sz="4" w:space="0" w:color="000000"/>
              <w:left w:val="single" w:sz="4" w:space="0" w:color="000000"/>
              <w:bottom w:val="single" w:sz="4" w:space="0" w:color="000000"/>
              <w:right w:val="single" w:sz="4" w:space="0" w:color="000000"/>
            </w:tcBorders>
            <w:shd w:val="clear" w:color="auto" w:fill="DDD9C3"/>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60</w:t>
            </w:r>
          </w:p>
        </w:tc>
      </w:tr>
      <w:tr w:rsidR="00A818F4" w:rsidRPr="000C6866">
        <w:tc>
          <w:tcPr>
            <w:tcW w:w="4734" w:type="dxa"/>
            <w:tcBorders>
              <w:top w:val="single" w:sz="4" w:space="0" w:color="000000"/>
              <w:left w:val="single" w:sz="4" w:space="0" w:color="000000"/>
              <w:bottom w:val="single" w:sz="4" w:space="0" w:color="000000"/>
              <w:right w:val="single" w:sz="4" w:space="0" w:color="000000"/>
            </w:tcBorders>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Potential vendors and suppliers or partners</w:t>
            </w:r>
          </w:p>
        </w:tc>
        <w:tc>
          <w:tcPr>
            <w:tcW w:w="2286" w:type="dxa"/>
            <w:tcBorders>
              <w:top w:val="single" w:sz="4" w:space="0" w:color="000000"/>
              <w:left w:val="single" w:sz="4" w:space="0" w:color="000000"/>
              <w:bottom w:val="single" w:sz="4" w:space="0" w:color="000000"/>
              <w:right w:val="single" w:sz="4" w:space="0" w:color="000000"/>
            </w:tcBorders>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60</w:t>
            </w:r>
          </w:p>
        </w:tc>
      </w:tr>
      <w:tr w:rsidR="00A818F4" w:rsidRPr="000C6866">
        <w:tc>
          <w:tcPr>
            <w:tcW w:w="4734" w:type="dxa"/>
            <w:tcBorders>
              <w:top w:val="single" w:sz="4" w:space="0" w:color="000000"/>
              <w:left w:val="single" w:sz="4" w:space="0" w:color="000000"/>
              <w:bottom w:val="single" w:sz="4" w:space="0" w:color="000000"/>
              <w:right w:val="single" w:sz="4" w:space="0" w:color="000000"/>
            </w:tcBorders>
            <w:shd w:val="clear" w:color="auto" w:fill="DDD9C3"/>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A company’s overall reputation</w:t>
            </w:r>
          </w:p>
        </w:tc>
        <w:tc>
          <w:tcPr>
            <w:tcW w:w="2286" w:type="dxa"/>
            <w:tcBorders>
              <w:top w:val="single" w:sz="4" w:space="0" w:color="000000"/>
              <w:left w:val="single" w:sz="4" w:space="0" w:color="000000"/>
              <w:bottom w:val="single" w:sz="4" w:space="0" w:color="000000"/>
              <w:right w:val="single" w:sz="4" w:space="0" w:color="000000"/>
            </w:tcBorders>
            <w:shd w:val="clear" w:color="auto" w:fill="DDD9C3"/>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57</w:t>
            </w:r>
          </w:p>
        </w:tc>
      </w:tr>
      <w:tr w:rsidR="00A818F4" w:rsidRPr="000C6866">
        <w:tc>
          <w:tcPr>
            <w:tcW w:w="4734" w:type="dxa"/>
            <w:tcBorders>
              <w:top w:val="single" w:sz="4" w:space="0" w:color="000000"/>
              <w:left w:val="single" w:sz="4" w:space="0" w:color="000000"/>
              <w:bottom w:val="single" w:sz="4" w:space="0" w:color="000000"/>
              <w:right w:val="single" w:sz="4" w:space="0" w:color="000000"/>
            </w:tcBorders>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A company’s record of social and environmental responsibility</w:t>
            </w:r>
          </w:p>
        </w:tc>
        <w:tc>
          <w:tcPr>
            <w:tcW w:w="2286" w:type="dxa"/>
            <w:tcBorders>
              <w:top w:val="single" w:sz="4" w:space="0" w:color="000000"/>
              <w:left w:val="single" w:sz="4" w:space="0" w:color="000000"/>
              <w:bottom w:val="single" w:sz="4" w:space="0" w:color="000000"/>
              <w:right w:val="single" w:sz="4" w:space="0" w:color="000000"/>
            </w:tcBorders>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40</w:t>
            </w:r>
          </w:p>
        </w:tc>
      </w:tr>
      <w:tr w:rsidR="00A818F4" w:rsidRPr="000C6866">
        <w:tc>
          <w:tcPr>
            <w:tcW w:w="4734" w:type="dxa"/>
            <w:tcBorders>
              <w:top w:val="single" w:sz="4" w:space="0" w:color="000000"/>
              <w:left w:val="single" w:sz="4" w:space="0" w:color="000000"/>
              <w:bottom w:val="single" w:sz="4" w:space="0" w:color="000000"/>
              <w:right w:val="single" w:sz="4" w:space="0" w:color="000000"/>
            </w:tcBorders>
            <w:shd w:val="clear" w:color="auto" w:fill="DDD9C3"/>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Charitable organizations</w:t>
            </w:r>
          </w:p>
        </w:tc>
        <w:tc>
          <w:tcPr>
            <w:tcW w:w="2286" w:type="dxa"/>
            <w:tcBorders>
              <w:top w:val="single" w:sz="4" w:space="0" w:color="000000"/>
              <w:left w:val="single" w:sz="4" w:space="0" w:color="000000"/>
              <w:bottom w:val="single" w:sz="4" w:space="0" w:color="000000"/>
              <w:right w:val="single" w:sz="4" w:space="0" w:color="000000"/>
            </w:tcBorders>
            <w:shd w:val="clear" w:color="auto" w:fill="DDD9C3"/>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40</w:t>
            </w:r>
          </w:p>
        </w:tc>
      </w:tr>
      <w:tr w:rsidR="00A818F4" w:rsidRPr="000C6866">
        <w:tc>
          <w:tcPr>
            <w:tcW w:w="4734" w:type="dxa"/>
            <w:tcBorders>
              <w:top w:val="single" w:sz="4" w:space="0" w:color="000000"/>
              <w:left w:val="single" w:sz="4" w:space="0" w:color="000000"/>
              <w:bottom w:val="single" w:sz="4" w:space="0" w:color="000000"/>
              <w:right w:val="single" w:sz="4" w:space="0" w:color="000000"/>
            </w:tcBorders>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Job candidates</w:t>
            </w:r>
          </w:p>
        </w:tc>
        <w:tc>
          <w:tcPr>
            <w:tcW w:w="2286" w:type="dxa"/>
            <w:tcBorders>
              <w:top w:val="single" w:sz="4" w:space="0" w:color="000000"/>
              <w:left w:val="single" w:sz="4" w:space="0" w:color="000000"/>
              <w:bottom w:val="single" w:sz="4" w:space="0" w:color="000000"/>
              <w:right w:val="single" w:sz="4" w:space="0" w:color="000000"/>
            </w:tcBorders>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35</w:t>
            </w:r>
          </w:p>
        </w:tc>
      </w:tr>
      <w:tr w:rsidR="00A818F4" w:rsidRPr="000C6866">
        <w:tc>
          <w:tcPr>
            <w:tcW w:w="4734" w:type="dxa"/>
            <w:tcBorders>
              <w:top w:val="single" w:sz="4" w:space="0" w:color="000000"/>
              <w:left w:val="single" w:sz="4" w:space="0" w:color="000000"/>
              <w:bottom w:val="single" w:sz="4" w:space="0" w:color="000000"/>
              <w:right w:val="single" w:sz="4" w:space="0" w:color="000000"/>
            </w:tcBorders>
            <w:shd w:val="clear" w:color="auto" w:fill="DDD9C3"/>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Activist groups or NGOs</w:t>
            </w:r>
          </w:p>
        </w:tc>
        <w:tc>
          <w:tcPr>
            <w:tcW w:w="2286" w:type="dxa"/>
            <w:tcBorders>
              <w:top w:val="single" w:sz="4" w:space="0" w:color="000000"/>
              <w:left w:val="single" w:sz="4" w:space="0" w:color="000000"/>
              <w:bottom w:val="single" w:sz="4" w:space="0" w:color="000000"/>
              <w:right w:val="single" w:sz="4" w:space="0" w:color="000000"/>
            </w:tcBorders>
            <w:shd w:val="clear" w:color="auto" w:fill="DDD9C3"/>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38</w:t>
            </w:r>
          </w:p>
        </w:tc>
      </w:tr>
      <w:tr w:rsidR="00A818F4" w:rsidRPr="000C6866">
        <w:tc>
          <w:tcPr>
            <w:tcW w:w="4734" w:type="dxa"/>
            <w:tcBorders>
              <w:top w:val="single" w:sz="4" w:space="0" w:color="000000"/>
              <w:left w:val="single" w:sz="4" w:space="0" w:color="000000"/>
              <w:bottom w:val="single" w:sz="4" w:space="0" w:color="000000"/>
              <w:right w:val="single" w:sz="4" w:space="0" w:color="000000"/>
            </w:tcBorders>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A company’s work culture</w:t>
            </w:r>
          </w:p>
        </w:tc>
        <w:tc>
          <w:tcPr>
            <w:tcW w:w="2286" w:type="dxa"/>
            <w:tcBorders>
              <w:top w:val="single" w:sz="4" w:space="0" w:color="000000"/>
              <w:left w:val="single" w:sz="4" w:space="0" w:color="000000"/>
              <w:bottom w:val="single" w:sz="4" w:space="0" w:color="000000"/>
              <w:right w:val="single" w:sz="4" w:space="0" w:color="000000"/>
            </w:tcBorders>
          </w:tcPr>
          <w:p w:rsidR="00A818F4" w:rsidRPr="000C6866" w:rsidRDefault="00A818F4" w:rsidP="00E758AF">
            <w:pPr>
              <w:ind w:left="0" w:right="0"/>
              <w:rPr>
                <w:rFonts w:ascii="Arial" w:hAnsi="Arial" w:cs="Arial"/>
                <w:sz w:val="18"/>
                <w:szCs w:val="18"/>
              </w:rPr>
            </w:pPr>
            <w:r w:rsidRPr="000C6866">
              <w:rPr>
                <w:rFonts w:ascii="Arial" w:hAnsi="Arial" w:cs="Arial"/>
                <w:sz w:val="18"/>
                <w:szCs w:val="18"/>
              </w:rPr>
              <w:t>33</w:t>
            </w:r>
          </w:p>
        </w:tc>
      </w:tr>
    </w:tbl>
    <w:p w:rsidR="00A818F4" w:rsidRPr="00CB2C88" w:rsidRDefault="00A818F4" w:rsidP="00E758AF">
      <w:pPr>
        <w:ind w:left="0" w:right="0"/>
        <w:rPr>
          <w:rFonts w:ascii="Arial" w:hAnsi="Arial" w:cs="Arial"/>
        </w:rPr>
      </w:pPr>
    </w:p>
    <w:p w:rsidR="00A818F4" w:rsidRPr="00CB2C88" w:rsidRDefault="00A818F4" w:rsidP="00E758AF">
      <w:pPr>
        <w:ind w:left="0" w:right="0"/>
        <w:rPr>
          <w:rFonts w:ascii="Arial" w:hAnsi="Arial" w:cs="Arial"/>
        </w:rPr>
      </w:pPr>
    </w:p>
    <w:p w:rsidR="00A818F4" w:rsidRPr="00CB2C88" w:rsidRDefault="00A818F4" w:rsidP="00E758AF">
      <w:pPr>
        <w:ind w:left="0" w:right="0"/>
        <w:rPr>
          <w:rFonts w:ascii="Arial" w:hAnsi="Arial" w:cs="Arial"/>
        </w:rPr>
      </w:pPr>
    </w:p>
    <w:p w:rsidR="00A818F4" w:rsidRPr="00CB2C88" w:rsidRDefault="00A818F4" w:rsidP="00E758AF">
      <w:pPr>
        <w:ind w:left="0" w:right="0"/>
        <w:rPr>
          <w:rFonts w:ascii="Arial" w:hAnsi="Arial" w:cs="Arial"/>
        </w:rPr>
      </w:pPr>
    </w:p>
    <w:p w:rsidR="00A818F4" w:rsidRPr="00CB2C88" w:rsidRDefault="00A818F4" w:rsidP="00E758AF">
      <w:pPr>
        <w:ind w:left="0" w:right="0"/>
        <w:rPr>
          <w:rFonts w:ascii="Arial" w:hAnsi="Arial" w:cs="Arial"/>
        </w:rPr>
      </w:pPr>
    </w:p>
    <w:p w:rsidR="00A818F4" w:rsidRPr="00CB2C88" w:rsidRDefault="00A818F4" w:rsidP="00E758AF">
      <w:pPr>
        <w:ind w:left="0" w:right="0"/>
        <w:rPr>
          <w:rFonts w:ascii="Arial" w:hAnsi="Arial" w:cs="Arial"/>
        </w:rPr>
      </w:pPr>
    </w:p>
    <w:p w:rsidR="00A818F4" w:rsidRPr="00CB2C88" w:rsidRDefault="00A818F4" w:rsidP="00E758AF">
      <w:pPr>
        <w:ind w:left="0" w:right="0"/>
        <w:rPr>
          <w:rFonts w:ascii="Arial" w:hAnsi="Arial" w:cs="Arial"/>
        </w:rPr>
      </w:pPr>
    </w:p>
    <w:p w:rsidR="00A818F4" w:rsidRPr="00CB2C88" w:rsidRDefault="00A818F4" w:rsidP="00E758AF">
      <w:pPr>
        <w:ind w:left="0" w:right="0"/>
        <w:rPr>
          <w:rFonts w:ascii="Arial" w:hAnsi="Arial" w:cs="Arial"/>
        </w:rPr>
      </w:pPr>
    </w:p>
    <w:p w:rsidR="00A818F4" w:rsidRPr="00CB2C88" w:rsidRDefault="00A818F4" w:rsidP="00E758AF">
      <w:pPr>
        <w:ind w:left="0" w:right="0" w:firstLine="720"/>
        <w:rPr>
          <w:rFonts w:ascii="Arial" w:hAnsi="Arial" w:cs="Arial"/>
        </w:rPr>
      </w:pPr>
    </w:p>
    <w:p w:rsidR="00A818F4" w:rsidRPr="00CB2C88" w:rsidRDefault="00A818F4" w:rsidP="00E758AF">
      <w:pPr>
        <w:ind w:left="0" w:right="0" w:firstLine="720"/>
        <w:rPr>
          <w:rFonts w:ascii="Arial" w:hAnsi="Arial" w:cs="Arial"/>
        </w:rPr>
      </w:pPr>
    </w:p>
    <w:p w:rsidR="00A818F4" w:rsidRPr="00CB2C88" w:rsidRDefault="00A818F4" w:rsidP="00E758AF">
      <w:pPr>
        <w:ind w:left="0" w:right="0" w:firstLine="720"/>
        <w:rPr>
          <w:rFonts w:ascii="Arial" w:hAnsi="Arial" w:cs="Arial"/>
        </w:rPr>
      </w:pPr>
    </w:p>
    <w:p w:rsidR="00A818F4" w:rsidRPr="00CB2C88" w:rsidRDefault="00A818F4" w:rsidP="00E758AF">
      <w:pPr>
        <w:ind w:left="0" w:right="0" w:firstLine="720"/>
        <w:rPr>
          <w:rFonts w:ascii="Arial" w:hAnsi="Arial" w:cs="Arial"/>
        </w:rPr>
      </w:pPr>
    </w:p>
    <w:p w:rsidR="00A818F4" w:rsidRPr="00CB2C88" w:rsidRDefault="00A818F4" w:rsidP="00E758AF">
      <w:pPr>
        <w:ind w:left="0" w:right="0"/>
        <w:rPr>
          <w:rFonts w:ascii="Arial" w:hAnsi="Arial" w:cs="Arial"/>
        </w:rPr>
      </w:pPr>
    </w:p>
    <w:p w:rsidR="00D91013" w:rsidRPr="000C6866" w:rsidRDefault="00D91013" w:rsidP="00D91013">
      <w:pPr>
        <w:ind w:left="720" w:right="0" w:firstLine="720"/>
        <w:rPr>
          <w:rFonts w:ascii="Arial" w:hAnsi="Arial" w:cs="Arial"/>
          <w:i/>
          <w:sz w:val="18"/>
          <w:szCs w:val="18"/>
        </w:rPr>
      </w:pPr>
      <w:r w:rsidRPr="000C6866">
        <w:rPr>
          <w:rFonts w:ascii="Arial" w:hAnsi="Arial" w:cs="Arial"/>
          <w:i/>
          <w:sz w:val="18"/>
          <w:szCs w:val="18"/>
        </w:rPr>
        <w:t xml:space="preserve">Source: Risky Business: Reputations Online, Weber Shandwick </w:t>
      </w:r>
      <w:r>
        <w:rPr>
          <w:rFonts w:ascii="Arial" w:hAnsi="Arial" w:cs="Arial"/>
          <w:i/>
          <w:sz w:val="18"/>
          <w:szCs w:val="18"/>
        </w:rPr>
        <w:t>in cooperation with the</w:t>
      </w:r>
    </w:p>
    <w:p w:rsidR="00D91013" w:rsidRPr="000C6866" w:rsidRDefault="00D91013" w:rsidP="00D91013">
      <w:pPr>
        <w:ind w:left="720" w:right="0" w:firstLine="720"/>
        <w:rPr>
          <w:rFonts w:ascii="Arial" w:hAnsi="Arial" w:cs="Arial"/>
          <w:i/>
          <w:sz w:val="18"/>
          <w:szCs w:val="18"/>
        </w:rPr>
      </w:pPr>
      <w:r w:rsidRPr="000C6866">
        <w:rPr>
          <w:rFonts w:ascii="Arial" w:hAnsi="Arial" w:cs="Arial"/>
          <w:i/>
          <w:sz w:val="18"/>
          <w:szCs w:val="18"/>
        </w:rPr>
        <w:t>Economist Intelligence Unit (EIU)</w:t>
      </w:r>
    </w:p>
    <w:p w:rsidR="00A818F4" w:rsidRDefault="00A818F4" w:rsidP="00E758AF">
      <w:pPr>
        <w:ind w:left="0" w:right="0"/>
        <w:rPr>
          <w:rFonts w:ascii="Arial" w:hAnsi="Arial" w:cs="Arial"/>
          <w:sz w:val="18"/>
          <w:szCs w:val="18"/>
        </w:rPr>
      </w:pPr>
    </w:p>
    <w:p w:rsidR="00A818F4" w:rsidRPr="000E245F" w:rsidRDefault="00A818F4" w:rsidP="00E758AF">
      <w:pPr>
        <w:spacing w:line="360" w:lineRule="auto"/>
        <w:ind w:left="0" w:right="0"/>
        <w:rPr>
          <w:rFonts w:ascii="Arial" w:hAnsi="Arial" w:cs="Arial"/>
        </w:rPr>
      </w:pPr>
      <w:r w:rsidRPr="000E245F">
        <w:rPr>
          <w:rFonts w:ascii="Arial" w:hAnsi="Arial" w:cs="Arial"/>
        </w:rPr>
        <w:t xml:space="preserve">Notably, global executives </w:t>
      </w:r>
      <w:r>
        <w:rPr>
          <w:rFonts w:ascii="Arial" w:hAnsi="Arial" w:cs="Arial"/>
        </w:rPr>
        <w:t>believe</w:t>
      </w:r>
      <w:r w:rsidRPr="000E245F">
        <w:rPr>
          <w:rFonts w:ascii="Arial" w:hAnsi="Arial" w:cs="Arial"/>
        </w:rPr>
        <w:t xml:space="preserve"> that only one-half (49%) of information in corporate blogs is accurate and </w:t>
      </w:r>
      <w:r>
        <w:rPr>
          <w:rFonts w:ascii="Arial" w:hAnsi="Arial" w:cs="Arial"/>
        </w:rPr>
        <w:t xml:space="preserve">much </w:t>
      </w:r>
      <w:r w:rsidRPr="000E245F">
        <w:rPr>
          <w:rFonts w:ascii="Arial" w:hAnsi="Arial" w:cs="Arial"/>
        </w:rPr>
        <w:t>few</w:t>
      </w:r>
      <w:r>
        <w:rPr>
          <w:rFonts w:ascii="Arial" w:hAnsi="Arial" w:cs="Arial"/>
        </w:rPr>
        <w:t>er</w:t>
      </w:r>
      <w:r w:rsidRPr="000E245F">
        <w:rPr>
          <w:rFonts w:ascii="Arial" w:hAnsi="Arial" w:cs="Arial"/>
        </w:rPr>
        <w:t xml:space="preserve"> (14%) trust them as a good source for assessing reputation.</w:t>
      </w:r>
    </w:p>
    <w:p w:rsidR="00BE4A2E" w:rsidRDefault="00BE4A2E" w:rsidP="00E758AF">
      <w:pPr>
        <w:spacing w:line="360" w:lineRule="auto"/>
        <w:ind w:left="0" w:right="0"/>
        <w:rPr>
          <w:rFonts w:ascii="Arial" w:hAnsi="Arial" w:cs="Arial"/>
        </w:rPr>
      </w:pPr>
    </w:p>
    <w:p w:rsidR="00D91013" w:rsidRDefault="00D91013" w:rsidP="00E758AF">
      <w:pPr>
        <w:spacing w:line="360" w:lineRule="auto"/>
        <w:ind w:left="0" w:right="0"/>
        <w:rPr>
          <w:rFonts w:ascii="Arial" w:hAnsi="Arial" w:cs="Arial"/>
          <w:b/>
        </w:rPr>
      </w:pPr>
    </w:p>
    <w:p w:rsidR="00BE4A2E" w:rsidRPr="00BE4A2E" w:rsidRDefault="00BE4A2E" w:rsidP="00E758AF">
      <w:pPr>
        <w:spacing w:line="360" w:lineRule="auto"/>
        <w:ind w:left="0" w:right="0"/>
        <w:rPr>
          <w:rFonts w:ascii="Arial" w:hAnsi="Arial" w:cs="Arial"/>
          <w:b/>
        </w:rPr>
      </w:pPr>
      <w:r w:rsidRPr="00BE4A2E">
        <w:rPr>
          <w:rFonts w:ascii="Arial" w:hAnsi="Arial" w:cs="Arial"/>
          <w:b/>
        </w:rPr>
        <w:lastRenderedPageBreak/>
        <w:t>Strategies for Managing Reputations Online</w:t>
      </w:r>
    </w:p>
    <w:p w:rsidR="001A74E3" w:rsidRPr="006D29BA" w:rsidRDefault="001A74E3" w:rsidP="00E758AF">
      <w:pPr>
        <w:spacing w:line="360" w:lineRule="auto"/>
        <w:ind w:left="0" w:right="0"/>
        <w:rPr>
          <w:rFonts w:ascii="Arial" w:hAnsi="Arial" w:cs="Arial"/>
        </w:rPr>
      </w:pPr>
      <w:r w:rsidRPr="006D29BA">
        <w:rPr>
          <w:rFonts w:ascii="Arial" w:hAnsi="Arial" w:cs="Arial"/>
        </w:rPr>
        <w:t xml:space="preserve">Based on Weber Shandwick’s comprehensive research </w:t>
      </w:r>
      <w:r w:rsidR="00ED6902" w:rsidRPr="006D29BA">
        <w:rPr>
          <w:rFonts w:ascii="Arial" w:hAnsi="Arial" w:cs="Arial"/>
        </w:rPr>
        <w:t>in cooperation with</w:t>
      </w:r>
      <w:r w:rsidRPr="006D29BA">
        <w:rPr>
          <w:rFonts w:ascii="Arial" w:hAnsi="Arial" w:cs="Arial"/>
        </w:rPr>
        <w:t xml:space="preserve"> the Economist Intelligence Unit, Weber Shandwick </w:t>
      </w:r>
      <w:r w:rsidR="00F846C0" w:rsidRPr="006D29BA">
        <w:rPr>
          <w:rFonts w:ascii="Arial" w:hAnsi="Arial" w:cs="Arial"/>
        </w:rPr>
        <w:t xml:space="preserve">provides counsel for </w:t>
      </w:r>
      <w:r w:rsidRPr="006D29BA">
        <w:rPr>
          <w:rFonts w:ascii="Arial" w:hAnsi="Arial" w:cs="Arial"/>
        </w:rPr>
        <w:t>organizations</w:t>
      </w:r>
      <w:r w:rsidR="00ED6902" w:rsidRPr="006D29BA">
        <w:rPr>
          <w:rFonts w:ascii="Arial" w:hAnsi="Arial" w:cs="Arial"/>
        </w:rPr>
        <w:t xml:space="preserve"> in any part of the world</w:t>
      </w:r>
      <w:r w:rsidRPr="006D29BA">
        <w:rPr>
          <w:rFonts w:ascii="Arial" w:hAnsi="Arial" w:cs="Arial"/>
        </w:rPr>
        <w:t xml:space="preserve"> to reduce vulnerability and </w:t>
      </w:r>
      <w:r w:rsidR="00ED6902" w:rsidRPr="006D29BA">
        <w:rPr>
          <w:rFonts w:ascii="Arial" w:hAnsi="Arial" w:cs="Arial"/>
        </w:rPr>
        <w:t xml:space="preserve">manage </w:t>
      </w:r>
      <w:r w:rsidRPr="006D29BA">
        <w:rPr>
          <w:rFonts w:ascii="Arial" w:hAnsi="Arial" w:cs="Arial"/>
        </w:rPr>
        <w:t xml:space="preserve">reputational </w:t>
      </w:r>
      <w:r w:rsidR="00ED6902" w:rsidRPr="006D29BA">
        <w:rPr>
          <w:rFonts w:ascii="Arial" w:hAnsi="Arial" w:cs="Arial"/>
        </w:rPr>
        <w:t xml:space="preserve">destinies. These strategies range from </w:t>
      </w:r>
      <w:r w:rsidR="00F846C0" w:rsidRPr="006D29BA">
        <w:rPr>
          <w:rFonts w:ascii="Arial" w:hAnsi="Arial" w:cs="Arial"/>
        </w:rPr>
        <w:t xml:space="preserve">benchmarking </w:t>
      </w:r>
      <w:r w:rsidR="00E55F6C" w:rsidRPr="006D29BA">
        <w:rPr>
          <w:rFonts w:ascii="Arial" w:hAnsi="Arial" w:cs="Arial"/>
        </w:rPr>
        <w:t xml:space="preserve">and </w:t>
      </w:r>
      <w:r w:rsidR="00F846C0" w:rsidRPr="006D29BA">
        <w:rPr>
          <w:rFonts w:ascii="Arial" w:hAnsi="Arial" w:cs="Arial"/>
        </w:rPr>
        <w:t>monitoring reputations online</w:t>
      </w:r>
      <w:r w:rsidR="00E55F6C" w:rsidRPr="006D29BA">
        <w:rPr>
          <w:rFonts w:ascii="Arial" w:hAnsi="Arial" w:cs="Arial"/>
        </w:rPr>
        <w:t>,</w:t>
      </w:r>
      <w:r w:rsidR="00F846C0" w:rsidRPr="006D29BA">
        <w:rPr>
          <w:rFonts w:ascii="Arial" w:hAnsi="Arial" w:cs="Arial"/>
        </w:rPr>
        <w:t xml:space="preserve"> </w:t>
      </w:r>
      <w:r w:rsidR="003549C7" w:rsidRPr="006D29BA">
        <w:rPr>
          <w:rFonts w:ascii="Arial" w:hAnsi="Arial" w:cs="Arial"/>
        </w:rPr>
        <w:t>assessing the right proportion of online and offline communications, scouring the Internet to make sense of emerging risks and issues, embracing search engine optimization (SEO), buying domain names, and creating an ongoing dialogue with employees and advocates before and when problems arise.</w:t>
      </w:r>
    </w:p>
    <w:p w:rsidR="00ED6902" w:rsidRPr="006D29BA" w:rsidRDefault="00ED6902" w:rsidP="00E758AF">
      <w:pPr>
        <w:spacing w:line="360" w:lineRule="auto"/>
        <w:ind w:left="0" w:right="0"/>
        <w:rPr>
          <w:rFonts w:ascii="Arial" w:hAnsi="Arial" w:cs="Arial"/>
        </w:rPr>
      </w:pPr>
    </w:p>
    <w:p w:rsidR="00A818F4" w:rsidRPr="00CB2C88" w:rsidRDefault="00A818F4" w:rsidP="00E758AF">
      <w:pPr>
        <w:spacing w:line="360" w:lineRule="auto"/>
        <w:ind w:left="0" w:right="0"/>
        <w:rPr>
          <w:rFonts w:ascii="Arial" w:hAnsi="Arial" w:cs="Arial"/>
        </w:rPr>
      </w:pPr>
      <w:r w:rsidRPr="006D29BA">
        <w:rPr>
          <w:rFonts w:ascii="Arial" w:hAnsi="Arial" w:cs="Arial"/>
        </w:rPr>
        <w:t xml:space="preserve">Weber Shandwick’s Polansky concludes: “Our in-depth research shows how leaders recognize the Internet’s wealth of opportunities but also see its fair share of risks. We provide </w:t>
      </w:r>
      <w:r w:rsidR="006D29BA" w:rsidRPr="006D29BA">
        <w:rPr>
          <w:rFonts w:ascii="Arial" w:hAnsi="Arial" w:cs="Arial"/>
        </w:rPr>
        <w:t xml:space="preserve">counsel on the most effective ways of </w:t>
      </w:r>
      <w:r w:rsidRPr="006D29BA">
        <w:rPr>
          <w:rFonts w:ascii="Arial" w:hAnsi="Arial" w:cs="Arial"/>
        </w:rPr>
        <w:t xml:space="preserve"> managing reputations </w:t>
      </w:r>
      <w:r w:rsidR="006D29BA" w:rsidRPr="006D29BA">
        <w:rPr>
          <w:rFonts w:ascii="Arial" w:hAnsi="Arial" w:cs="Arial"/>
        </w:rPr>
        <w:t xml:space="preserve">and associated risks </w:t>
      </w:r>
      <w:r w:rsidRPr="006D29BA">
        <w:rPr>
          <w:rFonts w:ascii="Arial" w:hAnsi="Arial" w:cs="Arial"/>
        </w:rPr>
        <w:t>today, whether it is online or offline</w:t>
      </w:r>
      <w:r w:rsidR="006D29BA" w:rsidRPr="006D29BA">
        <w:rPr>
          <w:rFonts w:ascii="Arial" w:hAnsi="Arial" w:cs="Arial"/>
        </w:rPr>
        <w:t>.”</w:t>
      </w:r>
      <w:r w:rsidR="003549C7" w:rsidRPr="006D29BA">
        <w:rPr>
          <w:rFonts w:ascii="Arial" w:hAnsi="Arial" w:cs="Arial"/>
        </w:rPr>
        <w:t xml:space="preserve"> </w:t>
      </w:r>
    </w:p>
    <w:p w:rsidR="00A818F4" w:rsidRDefault="00A818F4" w:rsidP="00E758AF">
      <w:pPr>
        <w:spacing w:line="360" w:lineRule="auto"/>
        <w:ind w:left="0" w:right="0"/>
        <w:jc w:val="center"/>
        <w:rPr>
          <w:rFonts w:ascii="Arial" w:hAnsi="Arial" w:cs="Arial"/>
        </w:rPr>
      </w:pPr>
    </w:p>
    <w:p w:rsidR="00A818F4" w:rsidRPr="00A83ED5" w:rsidRDefault="00A818F4" w:rsidP="00E758AF">
      <w:pPr>
        <w:spacing w:line="360" w:lineRule="auto"/>
        <w:ind w:left="0" w:right="0"/>
        <w:jc w:val="center"/>
        <w:rPr>
          <w:rFonts w:ascii="Arial" w:hAnsi="Arial" w:cs="Arial"/>
          <w:sz w:val="18"/>
          <w:szCs w:val="18"/>
        </w:rPr>
      </w:pPr>
      <w:r w:rsidRPr="004D1E4A">
        <w:rPr>
          <w:rFonts w:ascii="Arial" w:hAnsi="Arial" w:cs="Arial"/>
          <w:sz w:val="18"/>
          <w:szCs w:val="18"/>
        </w:rPr>
        <w:t># # #</w:t>
      </w:r>
    </w:p>
    <w:p w:rsidR="00A818F4" w:rsidRPr="00A83ED5" w:rsidRDefault="00A818F4" w:rsidP="00E758AF">
      <w:pPr>
        <w:ind w:left="0" w:right="0"/>
        <w:rPr>
          <w:rFonts w:ascii="Arial" w:hAnsi="Arial" w:cs="Arial"/>
          <w:b/>
          <w:sz w:val="18"/>
          <w:szCs w:val="18"/>
        </w:rPr>
      </w:pPr>
    </w:p>
    <w:p w:rsidR="00A818F4" w:rsidRPr="00AF7549" w:rsidRDefault="008101A7" w:rsidP="00E758AF">
      <w:pPr>
        <w:ind w:left="0" w:right="0"/>
        <w:rPr>
          <w:rFonts w:ascii="Arial" w:hAnsi="Arial" w:cs="Arial"/>
          <w:b/>
          <w:sz w:val="18"/>
          <w:szCs w:val="18"/>
        </w:rPr>
      </w:pPr>
      <w:r>
        <w:rPr>
          <w:rFonts w:ascii="Arial" w:hAnsi="Arial" w:cs="Arial"/>
          <w:b/>
          <w:sz w:val="18"/>
          <w:szCs w:val="18"/>
        </w:rPr>
        <w:t xml:space="preserve">About </w:t>
      </w:r>
      <w:r w:rsidR="00A818F4" w:rsidRPr="00AF7549">
        <w:rPr>
          <w:rFonts w:ascii="Arial" w:hAnsi="Arial" w:cs="Arial"/>
          <w:b/>
          <w:sz w:val="18"/>
          <w:szCs w:val="18"/>
        </w:rPr>
        <w:t>Risky Business: Reputations Online™</w:t>
      </w:r>
    </w:p>
    <w:p w:rsidR="00A818F4" w:rsidRPr="00AF7549" w:rsidRDefault="00A818F4" w:rsidP="00E758AF">
      <w:pPr>
        <w:spacing w:after="60"/>
        <w:ind w:left="0" w:right="0"/>
        <w:rPr>
          <w:rFonts w:ascii="Arial" w:hAnsi="Arial" w:cs="Arial"/>
          <w:sz w:val="18"/>
          <w:szCs w:val="18"/>
        </w:rPr>
      </w:pPr>
      <w:r>
        <w:rPr>
          <w:rFonts w:ascii="Arial" w:hAnsi="Arial" w:cs="Arial"/>
          <w:i/>
          <w:sz w:val="18"/>
          <w:szCs w:val="18"/>
        </w:rPr>
        <w:t>Risky Business</w:t>
      </w:r>
      <w:r>
        <w:rPr>
          <w:rFonts w:ascii="Arial" w:hAnsi="Arial" w:cs="Arial"/>
          <w:sz w:val="18"/>
          <w:szCs w:val="18"/>
        </w:rPr>
        <w:t xml:space="preserve"> was conducted among 703 senior executives in 62 countries</w:t>
      </w:r>
      <w:r w:rsidR="008101A7">
        <w:rPr>
          <w:rFonts w:ascii="Arial" w:hAnsi="Arial" w:cs="Arial"/>
          <w:sz w:val="18"/>
          <w:szCs w:val="18"/>
        </w:rPr>
        <w:t xml:space="preserve"> spanning North America, Europe, Asia Pacific and other markets. </w:t>
      </w:r>
      <w:r w:rsidR="008B5051">
        <w:rPr>
          <w:rFonts w:ascii="Arial" w:hAnsi="Arial" w:cs="Arial"/>
          <w:sz w:val="18"/>
          <w:szCs w:val="18"/>
        </w:rPr>
        <w:t>The online survey was</w:t>
      </w:r>
      <w:r>
        <w:rPr>
          <w:rFonts w:ascii="Arial" w:hAnsi="Arial" w:cs="Arial"/>
          <w:sz w:val="18"/>
          <w:szCs w:val="18"/>
        </w:rPr>
        <w:t xml:space="preserve"> conducted online in June and July 2008. Weber Shandwick will be following up on this initial release of </w:t>
      </w:r>
      <w:r>
        <w:rPr>
          <w:rFonts w:ascii="Arial" w:hAnsi="Arial" w:cs="Arial"/>
          <w:i/>
          <w:iCs/>
          <w:sz w:val="18"/>
          <w:szCs w:val="18"/>
        </w:rPr>
        <w:t xml:space="preserve">Risky Business </w:t>
      </w:r>
      <w:r>
        <w:rPr>
          <w:rFonts w:ascii="Arial" w:hAnsi="Arial" w:cs="Arial"/>
          <w:sz w:val="18"/>
          <w:szCs w:val="18"/>
        </w:rPr>
        <w:t xml:space="preserve">survey results with additional reports that will focus on select segments such as executive rank, geographic region and age. Other segments will include business-to-business vs. business-to-consumer companies, and privately vs. publicly held enterprises. </w:t>
      </w:r>
    </w:p>
    <w:p w:rsidR="00A818F4" w:rsidRPr="00AF7549" w:rsidRDefault="00A818F4" w:rsidP="00E758AF">
      <w:pPr>
        <w:ind w:left="0" w:right="0"/>
        <w:rPr>
          <w:rFonts w:ascii="Arial" w:hAnsi="Arial" w:cs="Arial"/>
          <w:sz w:val="18"/>
          <w:szCs w:val="18"/>
        </w:rPr>
      </w:pPr>
    </w:p>
    <w:p w:rsidR="00A818F4" w:rsidRPr="00AF7549" w:rsidRDefault="00A818F4" w:rsidP="00E758AF">
      <w:pPr>
        <w:spacing w:after="60"/>
        <w:ind w:left="0" w:right="0"/>
        <w:rPr>
          <w:rFonts w:ascii="Arial" w:hAnsi="Arial" w:cs="Arial"/>
          <w:sz w:val="18"/>
          <w:szCs w:val="18"/>
        </w:rPr>
      </w:pPr>
      <w:r>
        <w:rPr>
          <w:rFonts w:ascii="Arial" w:hAnsi="Arial" w:cs="Arial"/>
          <w:sz w:val="18"/>
          <w:szCs w:val="18"/>
        </w:rPr>
        <w:t>The Economist Intelligence Unit’s editorial team executed the online survey and the report was written by Weber Shandwick. The views expressed in this paper are Weber Shandwick’s conclusions of the study data. However, the survey data do not necessarily reflect the views of Weber Shandwick or the Economist Intelligence Unit. Whilst every effort has been taken to verify the information, neither the Economist Intelligence Unit, Weber Shandwick nor their affiliates can accept any responsibility or liability for reliance by any person on this information.</w:t>
      </w:r>
    </w:p>
    <w:p w:rsidR="00A818F4" w:rsidRPr="00AF7549" w:rsidRDefault="00A818F4" w:rsidP="00E758AF">
      <w:pPr>
        <w:spacing w:after="60"/>
        <w:ind w:left="0" w:right="0"/>
        <w:rPr>
          <w:rFonts w:ascii="Arial" w:hAnsi="Arial" w:cs="Arial"/>
          <w:b/>
          <w:sz w:val="18"/>
          <w:szCs w:val="18"/>
        </w:rPr>
      </w:pPr>
    </w:p>
    <w:p w:rsidR="00A818F4" w:rsidRPr="00AF7549" w:rsidRDefault="00A818F4" w:rsidP="00E758AF">
      <w:pPr>
        <w:ind w:left="0" w:right="0"/>
        <w:rPr>
          <w:rFonts w:ascii="Arial" w:hAnsi="Arial" w:cs="Arial"/>
          <w:sz w:val="18"/>
          <w:szCs w:val="18"/>
        </w:rPr>
      </w:pPr>
      <w:r>
        <w:rPr>
          <w:rStyle w:val="Strong"/>
          <w:rFonts w:ascii="Arial" w:hAnsi="Arial" w:cs="Arial"/>
          <w:color w:val="000000"/>
          <w:sz w:val="18"/>
          <w:szCs w:val="18"/>
        </w:rPr>
        <w:t>About Weber Shandwick</w:t>
      </w:r>
      <w:r w:rsidRPr="004D1E4A">
        <w:rPr>
          <w:rFonts w:ascii="Arial" w:hAnsi="Arial" w:cs="Arial"/>
          <w:color w:val="000000"/>
          <w:sz w:val="18"/>
          <w:szCs w:val="18"/>
        </w:rPr>
        <w:br/>
        <w:t>Weber Shandwick is a leading global public relations agency with offices in over 79 markets around the world. The firm’s reputation is built on its deep commitment to client service, creativity, collaboration and harnessing the power of Advocates - engaging stakeholders in new and creative ways to build brands and reputation. Weber Shandwick provides strategy and execution across world-class practices such as consumer marketing, healthcare, technology, public affairs, corporate/financial and crisis management. Its specialized services include digital/social media, advertising, market research, and corporate responsibility. Weber Shandwick received the highest client-satisfaction honors in the 2007 Agency Excellence Survey by</w:t>
      </w:r>
      <w:r w:rsidRPr="004D1E4A">
        <w:rPr>
          <w:rFonts w:ascii="Arial" w:hAnsi="Arial" w:cs="Arial"/>
          <w:i/>
          <w:color w:val="000000"/>
          <w:sz w:val="18"/>
          <w:szCs w:val="18"/>
        </w:rPr>
        <w:t xml:space="preserve"> </w:t>
      </w:r>
      <w:r>
        <w:rPr>
          <w:rStyle w:val="Emphasis"/>
          <w:rFonts w:cs="Arial"/>
          <w:b w:val="0"/>
          <w:i/>
          <w:color w:val="000000"/>
          <w:szCs w:val="18"/>
        </w:rPr>
        <w:t>PRWeek</w:t>
      </w:r>
      <w:r w:rsidRPr="004D1E4A">
        <w:rPr>
          <w:rFonts w:ascii="Arial" w:hAnsi="Arial" w:cs="Arial"/>
          <w:color w:val="000000"/>
          <w:sz w:val="18"/>
          <w:szCs w:val="18"/>
        </w:rPr>
        <w:t xml:space="preserve"> U.S., in  2008 won Large PR Firm of the Year (</w:t>
      </w:r>
      <w:r>
        <w:rPr>
          <w:rStyle w:val="Emphasis"/>
          <w:rFonts w:cs="Arial"/>
          <w:b w:val="0"/>
          <w:i/>
          <w:color w:val="000000"/>
          <w:szCs w:val="18"/>
        </w:rPr>
        <w:t>PR News</w:t>
      </w:r>
      <w:r w:rsidRPr="004D1E4A">
        <w:rPr>
          <w:rFonts w:ascii="Arial" w:hAnsi="Arial" w:cs="Arial"/>
          <w:color w:val="000000"/>
          <w:sz w:val="18"/>
          <w:szCs w:val="18"/>
        </w:rPr>
        <w:t xml:space="preserve"> U.S.), and in 2006 was named European Consultancy of the Year (</w:t>
      </w:r>
      <w:r>
        <w:rPr>
          <w:rStyle w:val="Emphasis"/>
          <w:rFonts w:cs="Arial"/>
          <w:b w:val="0"/>
          <w:i/>
          <w:color w:val="000000"/>
          <w:szCs w:val="18"/>
        </w:rPr>
        <w:t>The Holmes Report</w:t>
      </w:r>
      <w:r w:rsidRPr="004D1E4A">
        <w:rPr>
          <w:rFonts w:ascii="Arial" w:hAnsi="Arial" w:cs="Arial"/>
          <w:color w:val="000000"/>
          <w:sz w:val="18"/>
          <w:szCs w:val="18"/>
        </w:rPr>
        <w:t xml:space="preserve">) and Network of the Year (Asia Pacific PR Awards). The firm also won the United Nations Grand Award for Outstanding Achievement in Public Relations for the past three years. Weber Shandwick is part of the Interpublic Group (NYSE: IPG). For more information, visit </w:t>
      </w:r>
      <w:r w:rsidRPr="000E245F">
        <w:rPr>
          <w:rFonts w:ascii="Arial" w:hAnsi="Arial" w:cs="Arial"/>
          <w:sz w:val="18"/>
          <w:szCs w:val="18"/>
        </w:rPr>
        <w:t>http://www.webershandwick.com</w:t>
      </w:r>
      <w:r w:rsidRPr="00AF7549">
        <w:rPr>
          <w:rFonts w:ascii="Arial" w:hAnsi="Arial" w:cs="Arial"/>
          <w:color w:val="667075"/>
          <w:sz w:val="18"/>
          <w:szCs w:val="18"/>
        </w:rPr>
        <w:t>.</w:t>
      </w:r>
    </w:p>
    <w:p w:rsidR="00A818F4" w:rsidRPr="00CB2C88" w:rsidRDefault="00A818F4" w:rsidP="00E758AF">
      <w:pPr>
        <w:ind w:left="0" w:right="0"/>
        <w:rPr>
          <w:rFonts w:ascii="Arial" w:hAnsi="Arial" w:cs="Arial"/>
          <w:sz w:val="18"/>
          <w:szCs w:val="18"/>
        </w:rPr>
      </w:pPr>
    </w:p>
    <w:p w:rsidR="00A818F4" w:rsidRPr="00CB2C88" w:rsidRDefault="00A818F4" w:rsidP="00E758AF">
      <w:pPr>
        <w:ind w:left="0" w:right="0"/>
        <w:rPr>
          <w:rFonts w:ascii="Arial" w:hAnsi="Arial" w:cs="Arial"/>
          <w:sz w:val="18"/>
          <w:szCs w:val="18"/>
        </w:rPr>
      </w:pPr>
    </w:p>
    <w:p w:rsidR="00A818F4" w:rsidRPr="00CB2C88" w:rsidRDefault="00A818F4" w:rsidP="00E758AF">
      <w:pPr>
        <w:ind w:left="0" w:right="0"/>
        <w:rPr>
          <w:rFonts w:ascii="Arial" w:hAnsi="Arial" w:cs="Arial"/>
          <w:sz w:val="18"/>
          <w:szCs w:val="18"/>
        </w:rPr>
      </w:pPr>
      <w:r w:rsidRPr="00CB2C88">
        <w:rPr>
          <w:rFonts w:ascii="Arial" w:hAnsi="Arial" w:cs="Arial"/>
          <w:sz w:val="18"/>
          <w:szCs w:val="18"/>
        </w:rPr>
        <w:t xml:space="preserve"> </w:t>
      </w:r>
    </w:p>
    <w:p w:rsidR="00A818F4" w:rsidRPr="00CB2C88" w:rsidRDefault="00A818F4" w:rsidP="00E758AF">
      <w:pPr>
        <w:spacing w:line="360" w:lineRule="auto"/>
        <w:ind w:left="0" w:right="0"/>
        <w:rPr>
          <w:rFonts w:ascii="Arial" w:hAnsi="Arial" w:cs="Arial"/>
          <w:sz w:val="18"/>
          <w:szCs w:val="18"/>
        </w:rPr>
      </w:pPr>
    </w:p>
    <w:p w:rsidR="00A818F4" w:rsidRDefault="00A818F4" w:rsidP="00E758AF">
      <w:pPr>
        <w:ind w:left="0" w:right="0"/>
      </w:pPr>
    </w:p>
    <w:sectPr w:rsidR="00A818F4" w:rsidSect="00DF5B0F">
      <w:footnotePr>
        <w:numRestart w:val="eachPage"/>
      </w:footnotePr>
      <w:type w:val="continuous"/>
      <w:pgSz w:w="12240" w:h="15840" w:code="1"/>
      <w:pgMar w:top="2736" w:right="864" w:bottom="1152"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259" w:rsidRDefault="00515259" w:rsidP="0097069A">
      <w:r>
        <w:separator/>
      </w:r>
    </w:p>
  </w:endnote>
  <w:endnote w:type="continuationSeparator" w:id="1">
    <w:p w:rsidR="00515259" w:rsidRDefault="00515259" w:rsidP="0097069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2E" w:rsidRDefault="00BE4A2E" w:rsidP="00C56779">
    <w:pPr>
      <w:pStyle w:val="Footer"/>
      <w:tabs>
        <w:tab w:val="clear" w:pos="-1080"/>
        <w:tab w:val="clear" w:pos="4320"/>
        <w:tab w:val="clear" w:pos="9720"/>
      </w:tabs>
      <w:spacing w:before="0" w:line="240" w:lineRule="auto"/>
      <w:ind w:left="0" w:right="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259" w:rsidRDefault="00515259" w:rsidP="0097069A">
      <w:r>
        <w:separator/>
      </w:r>
    </w:p>
  </w:footnote>
  <w:footnote w:type="continuationSeparator" w:id="1">
    <w:p w:rsidR="00515259" w:rsidRDefault="00515259" w:rsidP="009706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A2E" w:rsidRDefault="00BE4A2E">
    <w:pPr>
      <w:pStyle w:val="Header"/>
      <w:tabs>
        <w:tab w:val="clear" w:pos="-1080"/>
        <w:tab w:val="clear" w:pos="4320"/>
        <w:tab w:val="clear" w:pos="9720"/>
      </w:tabs>
      <w:spacing w:line="240" w:lineRule="auto"/>
      <w:ind w:left="0" w:right="0"/>
    </w:pPr>
    <w:r>
      <w:rPr>
        <w:noProof/>
      </w:rPr>
      <w:drawing>
        <wp:anchor distT="0" distB="0" distL="114300" distR="114300" simplePos="0" relativeHeight="251657728" behindDoc="0" locked="0" layoutInCell="1" allowOverlap="1">
          <wp:simplePos x="0" y="0"/>
          <wp:positionH relativeFrom="column">
            <wp:posOffset>4623435</wp:posOffset>
          </wp:positionH>
          <wp:positionV relativeFrom="paragraph">
            <wp:posOffset>2540</wp:posOffset>
          </wp:positionV>
          <wp:extent cx="1537335" cy="466725"/>
          <wp:effectExtent l="19050" t="0" r="571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37335" cy="466725"/>
                  </a:xfrm>
                  <a:prstGeom prst="rect">
                    <a:avLst/>
                  </a:prstGeom>
                  <a:noFill/>
                  <a:ln w="9525">
                    <a:noFill/>
                    <a:miter lim="800000"/>
                    <a:headEnd/>
                    <a:tailEnd/>
                  </a:ln>
                </pic:spPr>
              </pic:pic>
            </a:graphicData>
          </a:graphic>
        </wp:anchor>
      </w:drawing>
    </w:r>
    <w:r w:rsidRPr="00D26515">
      <w:t xml:space="preserve"> </w:t>
    </w:r>
    <w:r>
      <w:rPr>
        <w:noProof/>
      </w:rPr>
      <w:drawing>
        <wp:inline distT="0" distB="0" distL="0" distR="0">
          <wp:extent cx="2296795" cy="457200"/>
          <wp:effectExtent l="1905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2296795" cy="4572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20"/>
  <w:doNotHyphenateCaps/>
  <w:drawingGridHorizontalSpacing w:val="100"/>
  <w:displayHorizontalDrawingGridEvery w:val="2"/>
  <w:characterSpacingControl w:val="doNotCompress"/>
  <w:doNotValidateAgainstSchema/>
  <w:doNotDemarcateInvalidXml/>
  <w:hdrShapeDefaults>
    <o:shapedefaults v:ext="edit" spidmax="26625"/>
  </w:hdrShapeDefaults>
  <w:footnotePr>
    <w:numRestart w:val="eachPage"/>
    <w:footnote w:id="0"/>
    <w:footnote w:id="1"/>
  </w:footnotePr>
  <w:endnotePr>
    <w:endnote w:id="0"/>
    <w:endnote w:id="1"/>
  </w:endnotePr>
  <w:compat/>
  <w:rsids>
    <w:rsidRoot w:val="004E7017"/>
    <w:rsid w:val="0001024D"/>
    <w:rsid w:val="0003086C"/>
    <w:rsid w:val="000431AE"/>
    <w:rsid w:val="00080BA8"/>
    <w:rsid w:val="000B2831"/>
    <w:rsid w:val="000B5BA5"/>
    <w:rsid w:val="000C6866"/>
    <w:rsid w:val="000E245F"/>
    <w:rsid w:val="000F0EDF"/>
    <w:rsid w:val="000F6352"/>
    <w:rsid w:val="000F7FFB"/>
    <w:rsid w:val="00100DE4"/>
    <w:rsid w:val="00124EF4"/>
    <w:rsid w:val="00147118"/>
    <w:rsid w:val="001530BB"/>
    <w:rsid w:val="00180345"/>
    <w:rsid w:val="00185FC0"/>
    <w:rsid w:val="001A74E3"/>
    <w:rsid w:val="001C530C"/>
    <w:rsid w:val="001E40DF"/>
    <w:rsid w:val="001E7933"/>
    <w:rsid w:val="001F6E00"/>
    <w:rsid w:val="002607AF"/>
    <w:rsid w:val="00265451"/>
    <w:rsid w:val="00283D7F"/>
    <w:rsid w:val="002A5CA3"/>
    <w:rsid w:val="002B110C"/>
    <w:rsid w:val="002E2D27"/>
    <w:rsid w:val="002F03ED"/>
    <w:rsid w:val="002F0AA7"/>
    <w:rsid w:val="003045A6"/>
    <w:rsid w:val="003047B4"/>
    <w:rsid w:val="00310CFF"/>
    <w:rsid w:val="003202F7"/>
    <w:rsid w:val="003549C7"/>
    <w:rsid w:val="003636A3"/>
    <w:rsid w:val="00392B8C"/>
    <w:rsid w:val="00393F13"/>
    <w:rsid w:val="003D1CAE"/>
    <w:rsid w:val="003E66B3"/>
    <w:rsid w:val="003F406C"/>
    <w:rsid w:val="0041765C"/>
    <w:rsid w:val="00443F01"/>
    <w:rsid w:val="00467097"/>
    <w:rsid w:val="004D1E4A"/>
    <w:rsid w:val="004E7017"/>
    <w:rsid w:val="004F2F9A"/>
    <w:rsid w:val="00515259"/>
    <w:rsid w:val="0052366A"/>
    <w:rsid w:val="005264C1"/>
    <w:rsid w:val="005475ED"/>
    <w:rsid w:val="00590DAD"/>
    <w:rsid w:val="005A584F"/>
    <w:rsid w:val="005C3E02"/>
    <w:rsid w:val="005D306C"/>
    <w:rsid w:val="006027D0"/>
    <w:rsid w:val="00642C50"/>
    <w:rsid w:val="006726FC"/>
    <w:rsid w:val="006744B7"/>
    <w:rsid w:val="006D29BA"/>
    <w:rsid w:val="00762802"/>
    <w:rsid w:val="00770C2D"/>
    <w:rsid w:val="008101A7"/>
    <w:rsid w:val="00851FBF"/>
    <w:rsid w:val="00855676"/>
    <w:rsid w:val="00860BEB"/>
    <w:rsid w:val="00862C46"/>
    <w:rsid w:val="00872E4D"/>
    <w:rsid w:val="008B43C6"/>
    <w:rsid w:val="008B5051"/>
    <w:rsid w:val="008C367C"/>
    <w:rsid w:val="008E4053"/>
    <w:rsid w:val="008F01DF"/>
    <w:rsid w:val="00912E42"/>
    <w:rsid w:val="0091677D"/>
    <w:rsid w:val="00934213"/>
    <w:rsid w:val="009513EA"/>
    <w:rsid w:val="00953AF4"/>
    <w:rsid w:val="0096253A"/>
    <w:rsid w:val="00963F37"/>
    <w:rsid w:val="009647FE"/>
    <w:rsid w:val="0097069A"/>
    <w:rsid w:val="009757AA"/>
    <w:rsid w:val="00992A5E"/>
    <w:rsid w:val="009D6EEE"/>
    <w:rsid w:val="00A70264"/>
    <w:rsid w:val="00A818F4"/>
    <w:rsid w:val="00A83ED5"/>
    <w:rsid w:val="00A939CE"/>
    <w:rsid w:val="00AA0913"/>
    <w:rsid w:val="00AA3355"/>
    <w:rsid w:val="00AB1A98"/>
    <w:rsid w:val="00AE1528"/>
    <w:rsid w:val="00AF49BB"/>
    <w:rsid w:val="00AF7549"/>
    <w:rsid w:val="00B06C21"/>
    <w:rsid w:val="00B109C2"/>
    <w:rsid w:val="00B35DD1"/>
    <w:rsid w:val="00B366EC"/>
    <w:rsid w:val="00B469C4"/>
    <w:rsid w:val="00B82CB1"/>
    <w:rsid w:val="00B8356A"/>
    <w:rsid w:val="00BA236F"/>
    <w:rsid w:val="00BA7473"/>
    <w:rsid w:val="00BB2188"/>
    <w:rsid w:val="00BE4A2E"/>
    <w:rsid w:val="00BE4A55"/>
    <w:rsid w:val="00BE7D5A"/>
    <w:rsid w:val="00C00CE1"/>
    <w:rsid w:val="00C013F5"/>
    <w:rsid w:val="00C264FF"/>
    <w:rsid w:val="00C45E19"/>
    <w:rsid w:val="00C56779"/>
    <w:rsid w:val="00C71398"/>
    <w:rsid w:val="00CB2C88"/>
    <w:rsid w:val="00CB7644"/>
    <w:rsid w:val="00CC0AAB"/>
    <w:rsid w:val="00CD39B3"/>
    <w:rsid w:val="00CE337D"/>
    <w:rsid w:val="00D26515"/>
    <w:rsid w:val="00D33636"/>
    <w:rsid w:val="00D60745"/>
    <w:rsid w:val="00D6119C"/>
    <w:rsid w:val="00D75EB1"/>
    <w:rsid w:val="00D91013"/>
    <w:rsid w:val="00D91C7C"/>
    <w:rsid w:val="00DB4F2B"/>
    <w:rsid w:val="00DC6353"/>
    <w:rsid w:val="00DC67DD"/>
    <w:rsid w:val="00DD2B92"/>
    <w:rsid w:val="00DE0F1B"/>
    <w:rsid w:val="00DE252F"/>
    <w:rsid w:val="00DE575A"/>
    <w:rsid w:val="00DF5B0F"/>
    <w:rsid w:val="00E03D3E"/>
    <w:rsid w:val="00E16E52"/>
    <w:rsid w:val="00E42E25"/>
    <w:rsid w:val="00E50FD0"/>
    <w:rsid w:val="00E55F6C"/>
    <w:rsid w:val="00E736D6"/>
    <w:rsid w:val="00E758AF"/>
    <w:rsid w:val="00E9609C"/>
    <w:rsid w:val="00EA480D"/>
    <w:rsid w:val="00ED6902"/>
    <w:rsid w:val="00EE069E"/>
    <w:rsid w:val="00EF3D0D"/>
    <w:rsid w:val="00F2142A"/>
    <w:rsid w:val="00F846C0"/>
    <w:rsid w:val="00FA0BCC"/>
    <w:rsid w:val="00FC1846"/>
    <w:rsid w:val="00FD5471"/>
    <w:rsid w:val="00FF7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017"/>
    <w:pPr>
      <w:ind w:left="840" w:right="-360"/>
    </w:pPr>
    <w:rPr>
      <w:rFonts w:ascii="Times New Roman" w:hAnsi="Times New Roman"/>
    </w:rPr>
  </w:style>
  <w:style w:type="paragraph" w:styleId="Heading2">
    <w:name w:val="heading 2"/>
    <w:basedOn w:val="Normal"/>
    <w:next w:val="BodyText"/>
    <w:link w:val="Heading2Char"/>
    <w:qFormat/>
    <w:rsid w:val="004E7017"/>
    <w:pPr>
      <w:keepNext/>
      <w:keepLines/>
      <w:spacing w:line="200" w:lineRule="atLeast"/>
      <w:outlineLvl w:val="1"/>
    </w:pPr>
    <w:rPr>
      <w:rFonts w:ascii="Arial" w:hAnsi="Arial"/>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3045A6"/>
    <w:rPr>
      <w:rFonts w:ascii="Tahoma" w:hAnsi="Tahoma" w:cs="Tahoma"/>
      <w:sz w:val="16"/>
      <w:szCs w:val="16"/>
    </w:rPr>
  </w:style>
  <w:style w:type="character" w:customStyle="1" w:styleId="Heading2Char">
    <w:name w:val="Heading 2 Char"/>
    <w:basedOn w:val="DefaultParagraphFont"/>
    <w:link w:val="Heading2"/>
    <w:locked/>
    <w:rsid w:val="004E7017"/>
    <w:rPr>
      <w:rFonts w:ascii="Arial" w:hAnsi="Arial" w:cs="Times New Roman"/>
      <w:spacing w:val="-10"/>
      <w:kern w:val="28"/>
      <w:sz w:val="20"/>
      <w:szCs w:val="20"/>
    </w:rPr>
  </w:style>
  <w:style w:type="paragraph" w:styleId="Footer">
    <w:name w:val="footer"/>
    <w:basedOn w:val="Normal"/>
    <w:link w:val="FooterChar"/>
    <w:rsid w:val="004E7017"/>
    <w:pPr>
      <w:keepLines/>
      <w:tabs>
        <w:tab w:val="left" w:pos="-1080"/>
        <w:tab w:val="center" w:pos="4320"/>
        <w:tab w:val="right" w:pos="9720"/>
      </w:tabs>
      <w:spacing w:before="420" w:line="220" w:lineRule="atLeast"/>
      <w:ind w:left="-1080" w:right="-1080"/>
    </w:pPr>
    <w:rPr>
      <w:rFonts w:ascii="Arial" w:hAnsi="Arial"/>
      <w:b/>
    </w:rPr>
  </w:style>
  <w:style w:type="character" w:customStyle="1" w:styleId="FooterChar">
    <w:name w:val="Footer Char"/>
    <w:basedOn w:val="DefaultParagraphFont"/>
    <w:link w:val="Footer"/>
    <w:locked/>
    <w:rsid w:val="004E7017"/>
    <w:rPr>
      <w:rFonts w:ascii="Arial" w:hAnsi="Arial" w:cs="Times New Roman"/>
      <w:b/>
      <w:sz w:val="20"/>
      <w:szCs w:val="20"/>
    </w:rPr>
  </w:style>
  <w:style w:type="paragraph" w:styleId="Header">
    <w:name w:val="header"/>
    <w:basedOn w:val="Normal"/>
    <w:link w:val="HeaderChar"/>
    <w:rsid w:val="004E7017"/>
    <w:pPr>
      <w:keepLines/>
      <w:tabs>
        <w:tab w:val="left" w:pos="-1080"/>
        <w:tab w:val="center" w:pos="4320"/>
        <w:tab w:val="right" w:pos="9720"/>
      </w:tabs>
      <w:spacing w:line="220" w:lineRule="atLeast"/>
      <w:ind w:left="-1080" w:right="-1080"/>
    </w:pPr>
    <w:rPr>
      <w:i/>
    </w:rPr>
  </w:style>
  <w:style w:type="character" w:customStyle="1" w:styleId="HeaderChar">
    <w:name w:val="Header Char"/>
    <w:basedOn w:val="DefaultParagraphFont"/>
    <w:link w:val="Header"/>
    <w:locked/>
    <w:rsid w:val="004E7017"/>
    <w:rPr>
      <w:rFonts w:ascii="Times New Roman" w:hAnsi="Times New Roman" w:cs="Times New Roman"/>
      <w:i/>
      <w:sz w:val="20"/>
      <w:szCs w:val="20"/>
    </w:rPr>
  </w:style>
  <w:style w:type="character" w:styleId="PageNumber">
    <w:name w:val="page number"/>
    <w:basedOn w:val="DefaultParagraphFont"/>
    <w:rsid w:val="004E7017"/>
    <w:rPr>
      <w:rFonts w:cs="Times New Roman"/>
    </w:rPr>
  </w:style>
  <w:style w:type="character" w:styleId="Emphasis">
    <w:name w:val="Emphasis"/>
    <w:basedOn w:val="DefaultParagraphFont"/>
    <w:qFormat/>
    <w:rsid w:val="004E7017"/>
    <w:rPr>
      <w:rFonts w:ascii="Arial" w:hAnsi="Arial" w:cs="Times New Roman"/>
      <w:b/>
      <w:spacing w:val="-10"/>
      <w:sz w:val="18"/>
    </w:rPr>
  </w:style>
  <w:style w:type="character" w:styleId="Hyperlink">
    <w:name w:val="Hyperlink"/>
    <w:basedOn w:val="DefaultParagraphFont"/>
    <w:rsid w:val="004E7017"/>
    <w:rPr>
      <w:rFonts w:cs="Times New Roman"/>
      <w:color w:val="0000FF"/>
      <w:u w:val="single"/>
    </w:rPr>
  </w:style>
  <w:style w:type="character" w:styleId="Strong">
    <w:name w:val="Strong"/>
    <w:basedOn w:val="DefaultParagraphFont"/>
    <w:qFormat/>
    <w:rsid w:val="004E7017"/>
    <w:rPr>
      <w:rFonts w:cs="Times New Roman"/>
      <w:b/>
    </w:rPr>
  </w:style>
  <w:style w:type="paragraph" w:styleId="BodyText">
    <w:name w:val="Body Text"/>
    <w:basedOn w:val="Normal"/>
    <w:link w:val="BodyTextChar"/>
    <w:semiHidden/>
    <w:rsid w:val="004E7017"/>
    <w:pPr>
      <w:spacing w:after="120"/>
    </w:pPr>
  </w:style>
  <w:style w:type="character" w:customStyle="1" w:styleId="BodyTextChar">
    <w:name w:val="Body Text Char"/>
    <w:basedOn w:val="DefaultParagraphFont"/>
    <w:link w:val="BodyText"/>
    <w:semiHidden/>
    <w:locked/>
    <w:rsid w:val="004E7017"/>
    <w:rPr>
      <w:rFonts w:ascii="Times New Roman" w:hAnsi="Times New Roman" w:cs="Times New Roman"/>
      <w:sz w:val="20"/>
      <w:szCs w:val="20"/>
    </w:rPr>
  </w:style>
  <w:style w:type="paragraph" w:styleId="ListParagraph">
    <w:name w:val="List Paragraph"/>
    <w:basedOn w:val="Normal"/>
    <w:qFormat/>
    <w:rsid w:val="000C6866"/>
    <w:pPr>
      <w:ind w:left="720"/>
    </w:pPr>
  </w:style>
  <w:style w:type="character" w:customStyle="1" w:styleId="BalloonTextChar">
    <w:name w:val="Balloon Text Char"/>
    <w:basedOn w:val="DefaultParagraphFont"/>
    <w:link w:val="BalloonText"/>
    <w:semiHidden/>
    <w:locked/>
    <w:rsid w:val="003045A6"/>
    <w:rPr>
      <w:rFonts w:ascii="Tahoma" w:hAnsi="Tahoma" w:cs="Tahoma"/>
      <w:sz w:val="16"/>
      <w:szCs w:val="16"/>
    </w:rPr>
  </w:style>
  <w:style w:type="character" w:styleId="CommentReference">
    <w:name w:val="annotation reference"/>
    <w:basedOn w:val="DefaultParagraphFont"/>
    <w:semiHidden/>
    <w:rsid w:val="00AF7549"/>
    <w:rPr>
      <w:rFonts w:cs="Times New Roman"/>
      <w:sz w:val="16"/>
      <w:szCs w:val="16"/>
    </w:rPr>
  </w:style>
  <w:style w:type="paragraph" w:styleId="CommentText">
    <w:name w:val="annotation text"/>
    <w:basedOn w:val="Normal"/>
    <w:link w:val="CommentTextChar"/>
    <w:semiHidden/>
    <w:rsid w:val="00AF7549"/>
  </w:style>
  <w:style w:type="character" w:customStyle="1" w:styleId="CommentTextChar">
    <w:name w:val="Comment Text Char"/>
    <w:basedOn w:val="DefaultParagraphFont"/>
    <w:link w:val="CommentText"/>
    <w:semiHidden/>
    <w:locked/>
    <w:rsid w:val="000B5BA5"/>
    <w:rPr>
      <w:rFonts w:ascii="Times New Roman" w:hAnsi="Times New Roman" w:cs="Times New Roman"/>
      <w:sz w:val="20"/>
      <w:szCs w:val="20"/>
    </w:rPr>
  </w:style>
  <w:style w:type="paragraph" w:styleId="CommentSubject">
    <w:name w:val="annotation subject"/>
    <w:basedOn w:val="CommentText"/>
    <w:next w:val="CommentText"/>
    <w:link w:val="CommentSubjectChar"/>
    <w:semiHidden/>
    <w:rsid w:val="00AF7549"/>
    <w:rPr>
      <w:b/>
      <w:bCs/>
    </w:rPr>
  </w:style>
  <w:style w:type="character" w:customStyle="1" w:styleId="CommentSubjectChar">
    <w:name w:val="Comment Subject Char"/>
    <w:basedOn w:val="CommentTextChar"/>
    <w:link w:val="CommentSubject"/>
    <w:semiHidden/>
    <w:locked/>
    <w:rsid w:val="000B5BA5"/>
    <w:rPr>
      <w:b/>
      <w:bCs/>
    </w:rPr>
  </w:style>
  <w:style w:type="paragraph" w:styleId="Revision">
    <w:name w:val="Revision"/>
    <w:hidden/>
    <w:semiHidden/>
    <w:rsid w:val="000431AE"/>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2998A-E519-4A69-BFD7-82F3A64B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1552</Words>
  <Characters>9404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Interpublic Group of Companies</Company>
  <LinksUpToDate>false</LinksUpToDate>
  <CharactersWithSpaces>10935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Leslie.gaines-ross</dc:creator>
  <cp:keywords/>
  <dc:description/>
  <cp:lastModifiedBy>jennifer.norton</cp:lastModifiedBy>
  <cp:revision>4</cp:revision>
  <cp:lastPrinted>2009-01-09T16:08:00Z</cp:lastPrinted>
  <dcterms:created xsi:type="dcterms:W3CDTF">2009-02-02T14:19:00Z</dcterms:created>
  <dcterms:modified xsi:type="dcterms:W3CDTF">2009-02-02T17:21:00Z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-748139046</vt:i4>
  </property>
  <property fmtid="{D5CDD505-2E9C-101B-9397-08002B2CF9AE}" pid="4" name="_EmailSubject">
    <vt:lpwstr>Risky Business Release -where and when to post</vt:lpwstr>
  </property>
  <property fmtid="{D5CDD505-2E9C-101B-9397-08002B2CF9AE}" pid="5" name="_AuthorEmail">
    <vt:lpwstr>jnorton@webershandwick.com</vt:lpwstr>
  </property>
  <property fmtid="{D5CDD505-2E9C-101B-9397-08002B2CF9AE}" pid="6" name="_AuthorEmailDisplayName">
    <vt:lpwstr>Norton, Jennifer (NYC-WSW)</vt:lpwstr>
  </property>
  <property fmtid="{D5CDD505-2E9C-101B-9397-08002B2CF9AE}" pid="8" name="_PreviousAdHocReviewCycleID">
    <vt:i4>1095776869</vt:i4>
  </property>
</Properties>
</file>